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460F0C">
        <w:rPr>
          <w:rFonts w:ascii="Arial" w:hAnsi="Arial" w:cs="Arial"/>
          <w:bCs w:val="0"/>
          <w:i w:val="0"/>
          <w:iCs w:val="0"/>
          <w:sz w:val="21"/>
          <w:szCs w:val="21"/>
        </w:rPr>
        <w:t>37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DC6B09">
        <w:rPr>
          <w:rFonts w:ascii="Arial" w:hAnsi="Arial" w:cs="Arial"/>
          <w:b/>
          <w:bCs/>
          <w:sz w:val="21"/>
          <w:szCs w:val="21"/>
        </w:rPr>
        <w:t xml:space="preserve"> 26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6A57B6">
        <w:rPr>
          <w:rFonts w:ascii="Arial" w:hAnsi="Arial" w:cs="Arial"/>
          <w:sz w:val="21"/>
          <w:szCs w:val="21"/>
        </w:rPr>
        <w:t>(Dz. U. z 202</w:t>
      </w:r>
      <w:r w:rsidR="00FD16B7">
        <w:rPr>
          <w:rFonts w:ascii="Arial" w:hAnsi="Arial" w:cs="Arial"/>
          <w:sz w:val="21"/>
          <w:szCs w:val="21"/>
        </w:rPr>
        <w:t>5</w:t>
      </w:r>
      <w:r w:rsidR="006A57B6">
        <w:rPr>
          <w:rFonts w:ascii="Arial" w:hAnsi="Arial" w:cs="Arial"/>
          <w:sz w:val="21"/>
          <w:szCs w:val="21"/>
        </w:rPr>
        <w:t xml:space="preserve"> r., poz. </w:t>
      </w:r>
      <w:r w:rsidR="00FD16B7">
        <w:rPr>
          <w:rFonts w:ascii="Arial" w:hAnsi="Arial" w:cs="Arial"/>
          <w:sz w:val="21"/>
          <w:szCs w:val="21"/>
        </w:rPr>
        <w:t>1691</w:t>
      </w:r>
      <w:r w:rsidR="006A57B6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FD16B7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FD16B7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460F0C">
        <w:rPr>
          <w:rFonts w:ascii="Arial" w:hAnsi="Arial" w:cs="Arial"/>
          <w:sz w:val="21"/>
          <w:szCs w:val="21"/>
        </w:rPr>
        <w:t xml:space="preserve">Pani Józefy </w:t>
      </w:r>
      <w:proofErr w:type="spellStart"/>
      <w:r w:rsidR="00460F0C">
        <w:rPr>
          <w:rFonts w:ascii="Arial" w:hAnsi="Arial" w:cs="Arial"/>
          <w:sz w:val="21"/>
          <w:szCs w:val="21"/>
        </w:rPr>
        <w:t>Hladoń</w:t>
      </w:r>
      <w:proofErr w:type="spellEnd"/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DC6B09">
        <w:rPr>
          <w:rFonts w:ascii="Arial" w:hAnsi="Arial" w:cs="Arial"/>
          <w:sz w:val="21"/>
          <w:szCs w:val="21"/>
        </w:rPr>
        <w:t xml:space="preserve"> 25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815912">
        <w:rPr>
          <w:rFonts w:ascii="Arial" w:hAnsi="Arial" w:cs="Arial"/>
          <w:sz w:val="21"/>
          <w:szCs w:val="21"/>
        </w:rPr>
        <w:t>3</w:t>
      </w:r>
      <w:r w:rsidR="00460F0C">
        <w:rPr>
          <w:rFonts w:ascii="Arial" w:hAnsi="Arial" w:cs="Arial"/>
          <w:sz w:val="21"/>
          <w:szCs w:val="21"/>
        </w:rPr>
        <w:t>6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1F2E0A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1F2E0A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6A57B6"/>
    <w:rsid w:val="00715F47"/>
    <w:rsid w:val="00725BA3"/>
    <w:rsid w:val="00731B7B"/>
    <w:rsid w:val="007C5143"/>
    <w:rsid w:val="007D2499"/>
    <w:rsid w:val="007F08D3"/>
    <w:rsid w:val="007F7DFB"/>
    <w:rsid w:val="00815912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C6B09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  <w:rsid w:val="00F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FC07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97</cp:revision>
  <cp:lastPrinted>2026-04-14T11:06:00Z</cp:lastPrinted>
  <dcterms:created xsi:type="dcterms:W3CDTF">2020-12-14T12:32:00Z</dcterms:created>
  <dcterms:modified xsi:type="dcterms:W3CDTF">2026-05-26T09:32:00Z</dcterms:modified>
</cp:coreProperties>
</file>