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OGŁOSZENIE PREZYDENTA MIASTA SZCZECIN</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sz w:val="24"/>
          <w:szCs w:val="24"/>
        </w:rPr>
        <w:t> </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Nr Otwartego Konkursu Ofert:</w:t>
      </w:r>
      <w:r w:rsidR="006A7A1D" w:rsidRPr="004A3AFE">
        <w:rPr>
          <w:rFonts w:ascii="Arial" w:hAnsi="Arial" w:cs="Arial"/>
          <w:b/>
          <w:bCs/>
          <w:sz w:val="24"/>
          <w:szCs w:val="24"/>
        </w:rPr>
        <w:t xml:space="preserve"> BDO/SP/2022/025</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sz w:val="24"/>
          <w:szCs w:val="24"/>
        </w:rPr>
        <w:t> </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PREZYDENT MIASTA SZCZECIN</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ogłasza otwarty konkurs ofert</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na wsparcie</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realizacji zadania publicznego w zakresie</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pomocy społecznej, w tym pomocy rodzinom i osobom w trudnej sytuacji życiowej oraz wyrównywania szans tych rodzin i osób, działalności na rzecz osób w wieku emerytalnym</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1. Nazwa zadania:</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Nabór Partnerów na realizację w latach 2022-2024 zadania publicznego polegającego na zapewnieniu funkcjonowania Klubów "Senior+" prowadzonych w ramach programu wieloletniego „Senior+” na lata 2021-2025</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Dopuszcza się składanie ofert na wybrane części zadania</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2. Opis zadania:</w:t>
      </w:r>
    </w:p>
    <w:p w:rsidR="0005286A" w:rsidRPr="004A3AFE" w:rsidRDefault="0005286A" w:rsidP="004A3AFE">
      <w:pPr>
        <w:spacing w:after="100" w:line="360" w:lineRule="auto"/>
        <w:rPr>
          <w:rFonts w:ascii="Arial" w:hAnsi="Arial" w:cs="Arial"/>
          <w:sz w:val="24"/>
          <w:szCs w:val="24"/>
        </w:rPr>
      </w:pP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Zadanie będzie polegało na prowadzeniu 2 Klubów „Senior +” w lokalach spełniających wymogi Programu „Senior+” usytuowanych:</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1) w centrum miasta;</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2) na osiedlu Niebuszewo Bolinko.</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Program jest elementem polityki miasta w zakresie:</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tworzenia warunków do aktywnego starzenia się społeczeństwa,</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rozwoju różnorodnych środowiskowych form wsparcia dla osób starszych,</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lastRenderedPageBreak/>
        <w:t>- integracji społecznej środowiska seniorów oraz zwiększenie zaangażowania seniorów w życie społeczności lokalnych,</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poprawy jakości życia osób starszych.</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6C070E" w:rsidRPr="004A3AFE" w:rsidRDefault="006C070E" w:rsidP="004A3AFE">
      <w:pPr>
        <w:spacing w:after="100" w:line="360" w:lineRule="auto"/>
        <w:rPr>
          <w:rFonts w:ascii="Arial" w:hAnsi="Arial" w:cs="Arial"/>
          <w:bCs/>
          <w:sz w:val="24"/>
          <w:szCs w:val="24"/>
        </w:rPr>
      </w:pP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3. Cel zadania:</w:t>
      </w:r>
    </w:p>
    <w:p w:rsidR="006C070E" w:rsidRPr="004A3AFE" w:rsidRDefault="0005286A" w:rsidP="004A3AFE">
      <w:pPr>
        <w:spacing w:after="100" w:line="360" w:lineRule="auto"/>
        <w:rPr>
          <w:rFonts w:ascii="Arial" w:hAnsi="Arial" w:cs="Arial"/>
          <w:sz w:val="24"/>
          <w:szCs w:val="24"/>
        </w:rPr>
      </w:pPr>
      <w:r w:rsidRPr="004A3AFE">
        <w:rPr>
          <w:rFonts w:ascii="Arial" w:hAnsi="Arial" w:cs="Arial"/>
          <w:sz w:val="24"/>
          <w:szCs w:val="24"/>
        </w:rPr>
        <w:t>Celem jest udzielenie wsparcia seniorom – osobom nieaktywnym zawodowo w wieku 60+, mieszkańcom Gminy Miasto Szczecin – poprzez umożliwienie im korzystania z oferty na rzecz społecznej aktywności, a także obejmującej usługi w zakresie aktywności ruchowej lub kinezyterapii, oferty edukacyjnej, kulturalnej i rekreacyjnej – w zależności od potrzeb stwierdzonych w środowisku lokalnym. W ramach zadania udostępniona zostanie seniorom infrastruktura (zgodnie z wymogami Programu „Senior+”) pozwalająca na aktywne spędzanie wolnego czasu, a także zaktywizowanie i zaangażowanie seniorów w działania samopomocowe i na rzecz środowiska lokalnego.</w:t>
      </w:r>
      <w:r w:rsidRPr="004A3AFE">
        <w:rPr>
          <w:rFonts w:ascii="Arial" w:hAnsi="Arial" w:cs="Arial"/>
          <w:sz w:val="24"/>
          <w:szCs w:val="24"/>
        </w:rPr>
        <w:br/>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Zadanie realizuje Strategię Rozwoju Szczecina 2025 i pozostaje w zgodzie z celem strategicznym "Szczecin miasto wysokiej jakości życia"; Cel operacyjny I.3. : Wspieranie rozwoju efektywnych usług społecznych.</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4. Wysokość środków publicznych przeznaczonych na realizację zadania:</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Maksymalna wysokość środków Gminy Miasto Szczecin przeznaczonych na realizację zadania</w:t>
      </w:r>
      <w:r w:rsidR="006C070E" w:rsidRPr="004A3AFE">
        <w:rPr>
          <w:rFonts w:ascii="Arial" w:hAnsi="Arial" w:cs="Arial"/>
          <w:sz w:val="24"/>
          <w:szCs w:val="24"/>
        </w:rPr>
        <w:t>, tj. funkcjonowanie 2 Klubów „Senior+”</w:t>
      </w:r>
      <w:r w:rsidRPr="004A3AFE">
        <w:rPr>
          <w:rFonts w:ascii="Arial" w:hAnsi="Arial" w:cs="Arial"/>
          <w:sz w:val="24"/>
          <w:szCs w:val="24"/>
        </w:rPr>
        <w:t xml:space="preserve"> w latach 2022 - 2024 wynosi</w:t>
      </w:r>
      <w:r w:rsidR="006C070E" w:rsidRPr="004A3AFE">
        <w:rPr>
          <w:rFonts w:ascii="Arial" w:hAnsi="Arial" w:cs="Arial"/>
          <w:sz w:val="24"/>
          <w:szCs w:val="24"/>
        </w:rPr>
        <w:t xml:space="preserve"> łącznie</w:t>
      </w:r>
      <w:r w:rsidRPr="004A3AFE">
        <w:rPr>
          <w:rFonts w:ascii="Arial" w:hAnsi="Arial" w:cs="Arial"/>
          <w:sz w:val="24"/>
          <w:szCs w:val="24"/>
        </w:rPr>
        <w:t>: 360 000,00 zł (słownie: trzysta sześćdziesiąt tysięcy złotych 00/100)</w:t>
      </w:r>
    </w:p>
    <w:p w:rsidR="0005286A" w:rsidRPr="004A3AFE" w:rsidRDefault="0005286A" w:rsidP="004A3AFE">
      <w:pPr>
        <w:numPr>
          <w:ilvl w:val="0"/>
          <w:numId w:val="1"/>
        </w:numPr>
        <w:spacing w:line="360" w:lineRule="auto"/>
        <w:ind w:left="357" w:hanging="357"/>
        <w:rPr>
          <w:rFonts w:ascii="Arial" w:hAnsi="Arial" w:cs="Arial"/>
          <w:sz w:val="24"/>
          <w:szCs w:val="24"/>
        </w:rPr>
      </w:pPr>
      <w:r w:rsidRPr="004A3AFE">
        <w:rPr>
          <w:rFonts w:ascii="Arial" w:hAnsi="Arial" w:cs="Arial"/>
          <w:bCs/>
          <w:sz w:val="24"/>
          <w:szCs w:val="24"/>
        </w:rPr>
        <w:t>w roku 2022</w:t>
      </w:r>
      <w:r w:rsidR="006C070E" w:rsidRPr="004A3AFE">
        <w:rPr>
          <w:rFonts w:ascii="Arial" w:hAnsi="Arial" w:cs="Arial"/>
          <w:bCs/>
          <w:sz w:val="24"/>
          <w:szCs w:val="24"/>
        </w:rPr>
        <w:t xml:space="preserve"> – 2 x 55 000,00 zł, czyli łącznie </w:t>
      </w:r>
      <w:r w:rsidRPr="004A3AFE">
        <w:rPr>
          <w:rFonts w:ascii="Arial" w:hAnsi="Arial" w:cs="Arial"/>
          <w:bCs/>
          <w:sz w:val="24"/>
          <w:szCs w:val="24"/>
        </w:rPr>
        <w:t xml:space="preserve">110 000,00 zł </w:t>
      </w:r>
      <w:r w:rsidRPr="004A3AFE">
        <w:rPr>
          <w:rFonts w:ascii="Arial" w:hAnsi="Arial" w:cs="Arial"/>
          <w:sz w:val="24"/>
          <w:szCs w:val="24"/>
        </w:rPr>
        <w:t>(słownie: sto dziesięć tysięcy złotych 00/100)</w:t>
      </w:r>
      <w:r w:rsidR="006C070E" w:rsidRPr="004A3AFE">
        <w:rPr>
          <w:rFonts w:ascii="Arial" w:hAnsi="Arial" w:cs="Arial"/>
          <w:sz w:val="24"/>
          <w:szCs w:val="24"/>
        </w:rPr>
        <w:t xml:space="preserve">. </w:t>
      </w:r>
      <w:r w:rsidRPr="004A3AFE">
        <w:rPr>
          <w:rFonts w:ascii="Arial" w:hAnsi="Arial" w:cs="Arial"/>
          <w:sz w:val="24"/>
          <w:szCs w:val="24"/>
        </w:rPr>
        <w:t xml:space="preserve">Środki przyznane w formie dotacji muszą zostać wykorzystane do dnia </w:t>
      </w:r>
      <w:r w:rsidRPr="004A3AFE">
        <w:rPr>
          <w:rFonts w:ascii="Arial" w:hAnsi="Arial" w:cs="Arial"/>
          <w:bCs/>
          <w:sz w:val="24"/>
          <w:szCs w:val="24"/>
        </w:rPr>
        <w:t>31.12.2022 roku;</w:t>
      </w:r>
    </w:p>
    <w:p w:rsidR="0005286A" w:rsidRPr="004A3AFE" w:rsidRDefault="0005286A" w:rsidP="004A3AFE">
      <w:pPr>
        <w:numPr>
          <w:ilvl w:val="0"/>
          <w:numId w:val="2"/>
        </w:numPr>
        <w:spacing w:line="360" w:lineRule="auto"/>
        <w:ind w:left="357" w:hanging="357"/>
        <w:rPr>
          <w:rFonts w:ascii="Arial" w:hAnsi="Arial" w:cs="Arial"/>
          <w:sz w:val="24"/>
          <w:szCs w:val="24"/>
        </w:rPr>
      </w:pPr>
      <w:r w:rsidRPr="004A3AFE">
        <w:rPr>
          <w:rFonts w:ascii="Arial" w:hAnsi="Arial" w:cs="Arial"/>
          <w:bCs/>
          <w:sz w:val="24"/>
          <w:szCs w:val="24"/>
        </w:rPr>
        <w:lastRenderedPageBreak/>
        <w:t xml:space="preserve">w roku 2023 </w:t>
      </w:r>
      <w:r w:rsidR="006C070E" w:rsidRPr="004A3AFE">
        <w:rPr>
          <w:rFonts w:ascii="Arial" w:hAnsi="Arial" w:cs="Arial"/>
          <w:bCs/>
          <w:sz w:val="24"/>
          <w:szCs w:val="24"/>
        </w:rPr>
        <w:t xml:space="preserve">– 2 x 60 000,00 zł, czyli łącznie </w:t>
      </w:r>
      <w:r w:rsidRPr="004A3AFE">
        <w:rPr>
          <w:rFonts w:ascii="Arial" w:hAnsi="Arial" w:cs="Arial"/>
          <w:bCs/>
          <w:sz w:val="24"/>
          <w:szCs w:val="24"/>
        </w:rPr>
        <w:t xml:space="preserve">120 000,00 zł </w:t>
      </w:r>
      <w:r w:rsidRPr="004A3AFE">
        <w:rPr>
          <w:rFonts w:ascii="Arial" w:hAnsi="Arial" w:cs="Arial"/>
          <w:sz w:val="24"/>
          <w:szCs w:val="24"/>
        </w:rPr>
        <w:t>(słownie: sto dwadzieścia tysięcy zł</w:t>
      </w:r>
      <w:r w:rsidR="006C070E" w:rsidRPr="004A3AFE">
        <w:rPr>
          <w:rFonts w:ascii="Arial" w:hAnsi="Arial" w:cs="Arial"/>
          <w:sz w:val="24"/>
          <w:szCs w:val="24"/>
        </w:rPr>
        <w:t xml:space="preserve">otych 00/100). </w:t>
      </w:r>
      <w:r w:rsidRPr="004A3AFE">
        <w:rPr>
          <w:rFonts w:ascii="Arial" w:hAnsi="Arial" w:cs="Arial"/>
          <w:sz w:val="24"/>
          <w:szCs w:val="24"/>
        </w:rPr>
        <w:t xml:space="preserve">Środki przyznane w formie dotacji muszą zostać wykorzystane do dnia </w:t>
      </w:r>
      <w:r w:rsidRPr="004A3AFE">
        <w:rPr>
          <w:rFonts w:ascii="Arial" w:hAnsi="Arial" w:cs="Arial"/>
          <w:bCs/>
          <w:sz w:val="24"/>
          <w:szCs w:val="24"/>
        </w:rPr>
        <w:t>31.12.2023 roku;</w:t>
      </w:r>
    </w:p>
    <w:p w:rsidR="0005286A" w:rsidRPr="004A3AFE" w:rsidRDefault="0005286A" w:rsidP="004A3AFE">
      <w:pPr>
        <w:numPr>
          <w:ilvl w:val="0"/>
          <w:numId w:val="3"/>
        </w:numPr>
        <w:spacing w:line="360" w:lineRule="auto"/>
        <w:ind w:left="357" w:hanging="357"/>
        <w:rPr>
          <w:rFonts w:ascii="Arial" w:hAnsi="Arial" w:cs="Arial"/>
          <w:sz w:val="24"/>
          <w:szCs w:val="24"/>
        </w:rPr>
      </w:pPr>
      <w:r w:rsidRPr="004A3AFE">
        <w:rPr>
          <w:rFonts w:ascii="Arial" w:hAnsi="Arial" w:cs="Arial"/>
          <w:bCs/>
          <w:sz w:val="24"/>
          <w:szCs w:val="24"/>
        </w:rPr>
        <w:t xml:space="preserve">w roku 2024 </w:t>
      </w:r>
      <w:r w:rsidR="006C070E" w:rsidRPr="004A3AFE">
        <w:rPr>
          <w:rFonts w:ascii="Arial" w:hAnsi="Arial" w:cs="Arial"/>
          <w:bCs/>
          <w:sz w:val="24"/>
          <w:szCs w:val="24"/>
        </w:rPr>
        <w:t xml:space="preserve">– 2 x 65 000,00 zł, czyli łącznie </w:t>
      </w:r>
      <w:r w:rsidRPr="004A3AFE">
        <w:rPr>
          <w:rFonts w:ascii="Arial" w:hAnsi="Arial" w:cs="Arial"/>
          <w:bCs/>
          <w:sz w:val="24"/>
          <w:szCs w:val="24"/>
        </w:rPr>
        <w:t xml:space="preserve">130 000,00 zł </w:t>
      </w:r>
      <w:r w:rsidRPr="004A3AFE">
        <w:rPr>
          <w:rFonts w:ascii="Arial" w:hAnsi="Arial" w:cs="Arial"/>
          <w:sz w:val="24"/>
          <w:szCs w:val="24"/>
        </w:rPr>
        <w:t>(słownie: sto trzydzieści tysięcy zł</w:t>
      </w:r>
      <w:r w:rsidR="006C070E" w:rsidRPr="004A3AFE">
        <w:rPr>
          <w:rFonts w:ascii="Arial" w:hAnsi="Arial" w:cs="Arial"/>
          <w:sz w:val="24"/>
          <w:szCs w:val="24"/>
        </w:rPr>
        <w:t xml:space="preserve">otych 00/100). </w:t>
      </w:r>
      <w:r w:rsidRPr="004A3AFE">
        <w:rPr>
          <w:rFonts w:ascii="Arial" w:hAnsi="Arial" w:cs="Arial"/>
          <w:sz w:val="24"/>
          <w:szCs w:val="24"/>
        </w:rPr>
        <w:t xml:space="preserve">Środki przyznane w formie dotacji muszą zostać wykorzystane do dnia </w:t>
      </w:r>
      <w:r w:rsidRPr="004A3AFE">
        <w:rPr>
          <w:rFonts w:ascii="Arial" w:hAnsi="Arial" w:cs="Arial"/>
          <w:bCs/>
          <w:sz w:val="24"/>
          <w:szCs w:val="24"/>
        </w:rPr>
        <w:t>31.12.2024 roku.</w:t>
      </w:r>
    </w:p>
    <w:p w:rsidR="006C070E" w:rsidRPr="004A3AFE" w:rsidRDefault="006C070E" w:rsidP="004A3AFE">
      <w:pPr>
        <w:spacing w:line="360" w:lineRule="auto"/>
        <w:ind w:left="357"/>
        <w:rPr>
          <w:rFonts w:ascii="Arial" w:hAnsi="Arial" w:cs="Arial"/>
          <w:sz w:val="24"/>
          <w:szCs w:val="24"/>
        </w:rPr>
      </w:pP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Maksymalna kwota dotacji nie może przekroczyć 90% kosztów zadania, przy czym za wkład własny Partnera przyjmuje się środki finansowe własne oraz /lub środki własne niefinansowe w wysokości nie mniejszej niż 10% kosztów realizacji zadania.  Jako środki własne Partnera mogą być również uwzględnione środki z innych źródeł, w tym np. pozyskane z Europejskiego Funduszu Społecznego stosownie do postanowień Regionalnych Programów Operacyjnych na lata 2021–2027.</w:t>
      </w:r>
      <w:r w:rsidRPr="004A3AFE">
        <w:rPr>
          <w:rFonts w:ascii="Arial" w:hAnsi="Arial" w:cs="Arial"/>
          <w:sz w:val="24"/>
          <w:szCs w:val="24"/>
        </w:rPr>
        <w:br/>
        <w:t> </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5. Zasady przyznawania dotacji:</w:t>
      </w:r>
    </w:p>
    <w:p w:rsidR="0005286A" w:rsidRPr="004A3AFE" w:rsidRDefault="0005286A" w:rsidP="004A3AFE">
      <w:pPr>
        <w:spacing w:after="100" w:line="360" w:lineRule="auto"/>
        <w:rPr>
          <w:rFonts w:ascii="Arial" w:hAnsi="Arial" w:cs="Arial"/>
          <w:b/>
          <w:sz w:val="24"/>
          <w:szCs w:val="24"/>
        </w:rPr>
      </w:pPr>
      <w:r w:rsidRPr="004A3AFE">
        <w:rPr>
          <w:rFonts w:ascii="Arial" w:hAnsi="Arial" w:cs="Arial"/>
          <w:sz w:val="24"/>
          <w:szCs w:val="24"/>
        </w:rPr>
        <w:t>1) Ustawą z dnia 24 kwietnia 2003 r. o działalności pożytku publicznego i o wolontariacie;</w:t>
      </w:r>
      <w:r w:rsidRPr="004A3AFE">
        <w:rPr>
          <w:rFonts w:ascii="Arial" w:hAnsi="Arial" w:cs="Arial"/>
          <w:sz w:val="24"/>
          <w:szCs w:val="24"/>
        </w:rPr>
        <w:br/>
        <w:t>2) Ustawą z dnia 19 lipca 2019 r. o zapewnieniu dostępności osobom ze szczególnymi potrzebami;</w:t>
      </w:r>
      <w:r w:rsidRPr="004A3AFE">
        <w:rPr>
          <w:rFonts w:ascii="Arial" w:hAnsi="Arial" w:cs="Arial"/>
          <w:sz w:val="24"/>
          <w:szCs w:val="24"/>
        </w:rPr>
        <w:br/>
        <w:t>3) Ustawą z dnia 12 marca 2004 r. o pomocy społecznej;</w:t>
      </w:r>
      <w:r w:rsidRPr="004A3AFE">
        <w:rPr>
          <w:rFonts w:ascii="Arial" w:hAnsi="Arial" w:cs="Arial"/>
          <w:sz w:val="24"/>
          <w:szCs w:val="24"/>
        </w:rPr>
        <w:br/>
        <w:t>4) Rozporządzeniem Przewodniczącego Komitetu do spraw Pożytku Publicznego z dnia 24 października 2018 r. w sprawie wzorów ofert i ramowych wzorów umów dotyczących realizacji zadań publicznych oraz wzorów sprawozdań z wykonania tych zadań;</w:t>
      </w:r>
      <w:r w:rsidRPr="004A3AFE">
        <w:rPr>
          <w:rFonts w:ascii="Arial" w:hAnsi="Arial" w:cs="Arial"/>
          <w:sz w:val="24"/>
          <w:szCs w:val="24"/>
        </w:rPr>
        <w:br/>
        <w:t>5) Uchwałą Nr XXXII/930/21 z dnia 19 października 2021 r. Rady Miasta Szczecin w sprawie programu współpracy Gminy Miasto Szczecin z organizacjami pozarządowymi oraz innymi podmiotami prowadzącymi działalność pożytku publicznego na 2022 rok;</w:t>
      </w:r>
      <w:r w:rsidRPr="004A3AFE">
        <w:rPr>
          <w:rFonts w:ascii="Arial" w:hAnsi="Arial" w:cs="Arial"/>
          <w:sz w:val="24"/>
          <w:szCs w:val="24"/>
        </w:rPr>
        <w:br/>
        <w:t>6) Projekt Uchwały Rady Miasta Szczecin w sprawie budżetu Miasta na 2022 rok;</w:t>
      </w:r>
      <w:r w:rsidRPr="004A3AFE">
        <w:rPr>
          <w:rFonts w:ascii="Arial" w:hAnsi="Arial" w:cs="Arial"/>
          <w:sz w:val="24"/>
          <w:szCs w:val="24"/>
        </w:rPr>
        <w:br/>
        <w:t xml:space="preserve">7) Uchwałą Nr XXIII/688/20 z dnia 24 listopada 2020 r. Rady Miasta Szczecin w sprawie Wieloletniej Prognozy Finansowej Miasta Szczecin (zm. uchwała Nr XXV/731/21 Rady Miasta Szczecin z dnia 26 stycznia 2021 r., uchwała Nr XXVIII/804/21 Rady Miasta Szczecin z dnia 27 kwietnia 2021 r., uchwała Nr XXX/883/21 Rady Miasta Szczecin z dnia 29 czerwca 2021 r., uchwała Nr </w:t>
      </w:r>
      <w:r w:rsidRPr="004A3AFE">
        <w:rPr>
          <w:rFonts w:ascii="Arial" w:hAnsi="Arial" w:cs="Arial"/>
          <w:sz w:val="24"/>
          <w:szCs w:val="24"/>
        </w:rPr>
        <w:lastRenderedPageBreak/>
        <w:t>XXXI/888/21 Rady Miasta Szczecin z dnia 7 września 2021 r.);</w:t>
      </w:r>
      <w:r w:rsidRPr="004A3AFE">
        <w:rPr>
          <w:rFonts w:ascii="Arial" w:hAnsi="Arial" w:cs="Arial"/>
          <w:sz w:val="24"/>
          <w:szCs w:val="24"/>
        </w:rPr>
        <w:br/>
        <w:t>8) Zarządzeniem Prezydenta Miasta Szczecin w sprawie szczegółowych zasad współpracy finansowej Gminy Miasto Szczecin z organizacjami pozarządowymi i innymi podmiotami prowadzącymi działalność pożytku publicznego;</w:t>
      </w:r>
      <w:r w:rsidRPr="004A3AFE">
        <w:rPr>
          <w:rFonts w:ascii="Arial" w:hAnsi="Arial" w:cs="Arial"/>
          <w:sz w:val="24"/>
          <w:szCs w:val="24"/>
        </w:rPr>
        <w:br/>
        <w:t>9) Zarządzeniem Nr 393/21 z dnia 30 lipca 2021 r. Prezydenta Miasta Szczecin w sprawie zasad używania w obrocie znaków towarowych identyfikujących Gminę Miasto Szczecin;</w:t>
      </w:r>
      <w:r w:rsidRPr="004A3AFE">
        <w:rPr>
          <w:rFonts w:ascii="Arial" w:hAnsi="Arial" w:cs="Arial"/>
          <w:sz w:val="24"/>
          <w:szCs w:val="24"/>
        </w:rPr>
        <w:br/>
        <w:t xml:space="preserve">10) Warunkami określonymi w programie wieloletnim „Senior+” na lata 2021-2025, dostępne na stronie Ministerstwa Rodziny i Polityki Społecznej: http://senior.gov.pl/program_senior_plus/pokaz/544 </w:t>
      </w:r>
      <w:r w:rsidRPr="004A3AFE">
        <w:rPr>
          <w:rFonts w:ascii="Arial" w:hAnsi="Arial" w:cs="Arial"/>
          <w:sz w:val="24"/>
          <w:szCs w:val="24"/>
        </w:rPr>
        <w:br/>
      </w:r>
      <w:r w:rsidRPr="004A3AFE">
        <w:rPr>
          <w:rFonts w:ascii="Arial" w:hAnsi="Arial" w:cs="Arial"/>
          <w:sz w:val="24"/>
          <w:szCs w:val="24"/>
        </w:rPr>
        <w:br/>
      </w:r>
      <w:r w:rsidRPr="004A3AFE">
        <w:rPr>
          <w:rFonts w:ascii="Arial" w:hAnsi="Arial" w:cs="Arial"/>
          <w:b/>
          <w:sz w:val="24"/>
          <w:szCs w:val="24"/>
        </w:rPr>
        <w:t> </w:t>
      </w:r>
      <w:r w:rsidRPr="004A3AFE">
        <w:rPr>
          <w:rFonts w:ascii="Arial" w:hAnsi="Arial" w:cs="Arial"/>
          <w:b/>
          <w:bCs/>
          <w:sz w:val="24"/>
          <w:szCs w:val="24"/>
        </w:rPr>
        <w:t xml:space="preserve">6. Termin realizacji zadania: </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od dnia 01.01.2022 r. do dnia 31.12.2024 r.</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7. Warunki realizacji zadania:</w:t>
      </w:r>
    </w:p>
    <w:p w:rsidR="0005286A" w:rsidRPr="004A3AFE" w:rsidRDefault="0005286A" w:rsidP="004A3AFE">
      <w:pPr>
        <w:numPr>
          <w:ilvl w:val="0"/>
          <w:numId w:val="4"/>
        </w:numPr>
        <w:spacing w:line="360" w:lineRule="auto"/>
        <w:ind w:left="357" w:hanging="357"/>
        <w:rPr>
          <w:rFonts w:ascii="Arial" w:hAnsi="Arial" w:cs="Arial"/>
          <w:sz w:val="24"/>
          <w:szCs w:val="24"/>
        </w:rPr>
      </w:pPr>
      <w:r w:rsidRPr="004A3AFE">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4A3AFE">
        <w:rPr>
          <w:rFonts w:ascii="Arial" w:hAnsi="Arial" w:cs="Arial"/>
          <w:bCs/>
          <w:sz w:val="24"/>
          <w:szCs w:val="24"/>
        </w:rPr>
        <w:t>Organizacjami</w:t>
      </w:r>
      <w:r w:rsidRPr="004A3AFE">
        <w:rPr>
          <w:rFonts w:ascii="Arial" w:hAnsi="Arial" w:cs="Arial"/>
          <w:sz w:val="24"/>
          <w:szCs w:val="24"/>
        </w:rPr>
        <w:t>.</w:t>
      </w:r>
    </w:p>
    <w:p w:rsidR="0005286A" w:rsidRPr="004A3AFE" w:rsidRDefault="0005286A" w:rsidP="004A3AFE">
      <w:pPr>
        <w:numPr>
          <w:ilvl w:val="0"/>
          <w:numId w:val="5"/>
        </w:numPr>
        <w:spacing w:line="360" w:lineRule="auto"/>
        <w:ind w:left="357" w:hanging="357"/>
        <w:rPr>
          <w:rFonts w:ascii="Arial" w:hAnsi="Arial" w:cs="Arial"/>
          <w:sz w:val="24"/>
          <w:szCs w:val="24"/>
        </w:rPr>
      </w:pPr>
      <w:r w:rsidRPr="004A3AFE">
        <w:rPr>
          <w:rFonts w:ascii="Arial" w:hAnsi="Arial" w:cs="Arial"/>
          <w:sz w:val="24"/>
          <w:szCs w:val="24"/>
        </w:rPr>
        <w:t>Oferta złożona przez Organizację musi być w języku polskim.</w:t>
      </w:r>
    </w:p>
    <w:p w:rsidR="0005286A" w:rsidRPr="004A3AFE" w:rsidRDefault="0005286A" w:rsidP="004A3AFE">
      <w:pPr>
        <w:numPr>
          <w:ilvl w:val="0"/>
          <w:numId w:val="6"/>
        </w:numPr>
        <w:spacing w:line="360" w:lineRule="auto"/>
        <w:ind w:left="357" w:hanging="357"/>
        <w:rPr>
          <w:rFonts w:ascii="Arial" w:hAnsi="Arial" w:cs="Arial"/>
          <w:sz w:val="24"/>
          <w:szCs w:val="24"/>
        </w:rPr>
      </w:pPr>
      <w:r w:rsidRPr="004A3AFE">
        <w:rPr>
          <w:rFonts w:ascii="Arial" w:hAnsi="Arial" w:cs="Arial"/>
          <w:sz w:val="24"/>
          <w:szCs w:val="24"/>
        </w:rPr>
        <w:t>Proponowane zadanie musi mieścić się w działalności statutowej Organizacji.</w:t>
      </w:r>
    </w:p>
    <w:p w:rsidR="0005286A" w:rsidRPr="004A3AFE" w:rsidRDefault="0005286A" w:rsidP="004A3AFE">
      <w:pPr>
        <w:numPr>
          <w:ilvl w:val="0"/>
          <w:numId w:val="7"/>
        </w:numPr>
        <w:spacing w:line="360" w:lineRule="auto"/>
        <w:ind w:left="357" w:hanging="357"/>
        <w:rPr>
          <w:rFonts w:ascii="Arial" w:hAnsi="Arial" w:cs="Arial"/>
          <w:sz w:val="24"/>
          <w:szCs w:val="24"/>
        </w:rPr>
      </w:pPr>
      <w:r w:rsidRPr="004A3AFE">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05286A" w:rsidRPr="004A3AFE" w:rsidRDefault="0005286A" w:rsidP="004A3AFE">
      <w:pPr>
        <w:numPr>
          <w:ilvl w:val="0"/>
          <w:numId w:val="8"/>
        </w:numPr>
        <w:spacing w:line="360" w:lineRule="auto"/>
        <w:ind w:left="357" w:hanging="357"/>
        <w:rPr>
          <w:rFonts w:ascii="Arial" w:hAnsi="Arial" w:cs="Arial"/>
          <w:sz w:val="24"/>
          <w:szCs w:val="24"/>
        </w:rPr>
      </w:pPr>
      <w:r w:rsidRPr="004A3AFE">
        <w:rPr>
          <w:rFonts w:ascii="Arial" w:hAnsi="Arial" w:cs="Arial"/>
          <w:sz w:val="24"/>
          <w:szCs w:val="24"/>
        </w:rPr>
        <w:t xml:space="preserve">Złożenie przez Organizację oferty na realizację zadania publicznego jest równoznaczne z przyjęciem zobowiązania zapewniania dostępności wszystkim beneficjentom realizowanego zadania publicznego, zgodnie z przepisami art. 4 </w:t>
      </w:r>
      <w:r w:rsidRPr="004A3AFE">
        <w:rPr>
          <w:rFonts w:ascii="Arial" w:hAnsi="Arial" w:cs="Arial"/>
          <w:sz w:val="24"/>
          <w:szCs w:val="24"/>
        </w:rPr>
        <w:lastRenderedPageBreak/>
        <w:t>ust. 3i 4 w związku z art. 6 Ustawy z dnia 19 lipca 2019 roku o zapewnianiu dostępności osobom ze szczególnymi potrzebami.</w:t>
      </w:r>
    </w:p>
    <w:p w:rsidR="0005286A" w:rsidRPr="004A3AFE" w:rsidRDefault="0005286A" w:rsidP="004A3AFE">
      <w:pPr>
        <w:numPr>
          <w:ilvl w:val="0"/>
          <w:numId w:val="9"/>
        </w:numPr>
        <w:spacing w:line="360" w:lineRule="auto"/>
        <w:ind w:left="357" w:hanging="357"/>
        <w:rPr>
          <w:rFonts w:ascii="Arial" w:hAnsi="Arial" w:cs="Arial"/>
          <w:sz w:val="24"/>
          <w:szCs w:val="24"/>
        </w:rPr>
      </w:pPr>
      <w:r w:rsidRPr="004A3AFE">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05286A" w:rsidRPr="004A3AFE" w:rsidRDefault="0005286A" w:rsidP="004A3AFE">
      <w:pPr>
        <w:numPr>
          <w:ilvl w:val="0"/>
          <w:numId w:val="10"/>
        </w:numPr>
        <w:spacing w:line="360" w:lineRule="auto"/>
        <w:ind w:left="357" w:hanging="357"/>
        <w:rPr>
          <w:rFonts w:ascii="Arial" w:hAnsi="Arial" w:cs="Arial"/>
          <w:sz w:val="24"/>
          <w:szCs w:val="24"/>
        </w:rPr>
      </w:pPr>
      <w:r w:rsidRPr="004A3AFE">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05286A" w:rsidRPr="004A3AFE" w:rsidRDefault="0005286A" w:rsidP="004A3AFE">
      <w:pPr>
        <w:numPr>
          <w:ilvl w:val="0"/>
          <w:numId w:val="11"/>
        </w:numPr>
        <w:spacing w:line="360" w:lineRule="auto"/>
        <w:ind w:left="357" w:hanging="357"/>
        <w:rPr>
          <w:rFonts w:ascii="Arial" w:hAnsi="Arial" w:cs="Arial"/>
          <w:sz w:val="24"/>
          <w:szCs w:val="24"/>
        </w:rPr>
      </w:pPr>
      <w:r w:rsidRPr="004A3AFE">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05286A" w:rsidRPr="004A3AFE" w:rsidRDefault="0005286A" w:rsidP="004A3AFE">
      <w:pPr>
        <w:numPr>
          <w:ilvl w:val="0"/>
          <w:numId w:val="12"/>
        </w:numPr>
        <w:spacing w:line="360" w:lineRule="auto"/>
        <w:ind w:left="357" w:hanging="357"/>
        <w:rPr>
          <w:rFonts w:ascii="Arial" w:hAnsi="Arial" w:cs="Arial"/>
          <w:sz w:val="24"/>
          <w:szCs w:val="24"/>
        </w:rPr>
      </w:pPr>
      <w:r w:rsidRPr="004A3AFE">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05286A" w:rsidRPr="004A3AFE" w:rsidRDefault="0005286A" w:rsidP="004A3AFE">
      <w:pPr>
        <w:numPr>
          <w:ilvl w:val="0"/>
          <w:numId w:val="13"/>
        </w:numPr>
        <w:spacing w:line="360" w:lineRule="auto"/>
        <w:ind w:left="713" w:hanging="357"/>
        <w:rPr>
          <w:rFonts w:ascii="Arial" w:hAnsi="Arial" w:cs="Arial"/>
          <w:sz w:val="24"/>
          <w:szCs w:val="24"/>
        </w:rPr>
      </w:pPr>
      <w:r w:rsidRPr="004A3AFE">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05286A" w:rsidRPr="004A3AFE" w:rsidRDefault="0005286A" w:rsidP="004A3AFE">
      <w:pPr>
        <w:numPr>
          <w:ilvl w:val="0"/>
          <w:numId w:val="14"/>
        </w:numPr>
        <w:spacing w:line="360" w:lineRule="auto"/>
        <w:ind w:left="713" w:hanging="357"/>
        <w:rPr>
          <w:rFonts w:ascii="Arial" w:hAnsi="Arial" w:cs="Arial"/>
          <w:sz w:val="24"/>
          <w:szCs w:val="24"/>
        </w:rPr>
      </w:pPr>
      <w:r w:rsidRPr="004A3AFE">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05286A" w:rsidRPr="004A3AFE" w:rsidRDefault="0005286A" w:rsidP="004A3AFE">
      <w:pPr>
        <w:numPr>
          <w:ilvl w:val="0"/>
          <w:numId w:val="15"/>
        </w:numPr>
        <w:spacing w:line="360" w:lineRule="auto"/>
        <w:ind w:left="357" w:hanging="357"/>
        <w:rPr>
          <w:rFonts w:ascii="Arial" w:hAnsi="Arial" w:cs="Arial"/>
          <w:sz w:val="24"/>
          <w:szCs w:val="24"/>
        </w:rPr>
      </w:pPr>
      <w:r w:rsidRPr="004A3AFE">
        <w:rPr>
          <w:rFonts w:ascii="Arial" w:hAnsi="Arial" w:cs="Arial"/>
          <w:sz w:val="24"/>
          <w:szCs w:val="24"/>
        </w:rPr>
        <w:t xml:space="preserve">Dotacja nie może być przeznaczona w szczególności na: </w:t>
      </w:r>
    </w:p>
    <w:p w:rsidR="0005286A" w:rsidRPr="004A3AFE" w:rsidRDefault="0005286A" w:rsidP="004A3AFE">
      <w:pPr>
        <w:numPr>
          <w:ilvl w:val="0"/>
          <w:numId w:val="16"/>
        </w:numPr>
        <w:spacing w:line="360" w:lineRule="auto"/>
        <w:ind w:left="713" w:hanging="357"/>
        <w:rPr>
          <w:rFonts w:ascii="Arial" w:hAnsi="Arial" w:cs="Arial"/>
          <w:sz w:val="24"/>
          <w:szCs w:val="24"/>
        </w:rPr>
      </w:pPr>
      <w:r w:rsidRPr="004A3AFE">
        <w:rPr>
          <w:rFonts w:ascii="Arial" w:hAnsi="Arial" w:cs="Arial"/>
          <w:sz w:val="24"/>
          <w:szCs w:val="24"/>
        </w:rPr>
        <w:t>remonty budynków,</w:t>
      </w:r>
    </w:p>
    <w:p w:rsidR="0005286A" w:rsidRPr="004A3AFE" w:rsidRDefault="0005286A" w:rsidP="004A3AFE">
      <w:pPr>
        <w:numPr>
          <w:ilvl w:val="0"/>
          <w:numId w:val="17"/>
        </w:numPr>
        <w:spacing w:line="360" w:lineRule="auto"/>
        <w:ind w:left="713" w:hanging="357"/>
        <w:rPr>
          <w:rFonts w:ascii="Arial" w:hAnsi="Arial" w:cs="Arial"/>
          <w:sz w:val="24"/>
          <w:szCs w:val="24"/>
        </w:rPr>
      </w:pPr>
      <w:r w:rsidRPr="004A3AFE">
        <w:rPr>
          <w:rFonts w:ascii="Arial" w:hAnsi="Arial" w:cs="Arial"/>
          <w:sz w:val="24"/>
          <w:szCs w:val="24"/>
        </w:rPr>
        <w:t>zakupy gruntów lub innych nieruchomości,</w:t>
      </w:r>
    </w:p>
    <w:p w:rsidR="0005286A" w:rsidRPr="004A3AFE" w:rsidRDefault="0005286A" w:rsidP="004A3AFE">
      <w:pPr>
        <w:numPr>
          <w:ilvl w:val="0"/>
          <w:numId w:val="18"/>
        </w:numPr>
        <w:spacing w:line="360" w:lineRule="auto"/>
        <w:ind w:left="713" w:hanging="357"/>
        <w:rPr>
          <w:rFonts w:ascii="Arial" w:hAnsi="Arial" w:cs="Arial"/>
          <w:sz w:val="24"/>
          <w:szCs w:val="24"/>
        </w:rPr>
      </w:pPr>
      <w:r w:rsidRPr="004A3AFE">
        <w:rPr>
          <w:rFonts w:ascii="Arial" w:hAnsi="Arial" w:cs="Arial"/>
          <w:sz w:val="24"/>
          <w:szCs w:val="24"/>
        </w:rPr>
        <w:lastRenderedPageBreak/>
        <w:t>tworzenie funduszy kapitałowych,</w:t>
      </w:r>
    </w:p>
    <w:p w:rsidR="0005286A" w:rsidRPr="004A3AFE" w:rsidRDefault="0005286A" w:rsidP="004A3AFE">
      <w:pPr>
        <w:numPr>
          <w:ilvl w:val="0"/>
          <w:numId w:val="19"/>
        </w:numPr>
        <w:spacing w:line="360" w:lineRule="auto"/>
        <w:ind w:left="713" w:hanging="357"/>
        <w:rPr>
          <w:rFonts w:ascii="Arial" w:hAnsi="Arial" w:cs="Arial"/>
          <w:sz w:val="24"/>
          <w:szCs w:val="24"/>
        </w:rPr>
      </w:pPr>
      <w:r w:rsidRPr="004A3AFE">
        <w:rPr>
          <w:rFonts w:ascii="Arial" w:hAnsi="Arial" w:cs="Arial"/>
          <w:sz w:val="24"/>
          <w:szCs w:val="24"/>
        </w:rPr>
        <w:t>działania, których celem jest dalsze przyznawanie stypendiów dla osób prawnych lub fizycznych z wyłączeniem przepisów dotyczących stypendiów sportowych,</w:t>
      </w:r>
    </w:p>
    <w:p w:rsidR="0005286A" w:rsidRPr="004A3AFE" w:rsidRDefault="0005286A" w:rsidP="004A3AFE">
      <w:pPr>
        <w:numPr>
          <w:ilvl w:val="0"/>
          <w:numId w:val="20"/>
        </w:numPr>
        <w:spacing w:line="360" w:lineRule="auto"/>
        <w:ind w:left="713" w:hanging="357"/>
        <w:rPr>
          <w:rFonts w:ascii="Arial" w:hAnsi="Arial" w:cs="Arial"/>
          <w:sz w:val="24"/>
          <w:szCs w:val="24"/>
        </w:rPr>
      </w:pPr>
      <w:r w:rsidRPr="004A3AFE">
        <w:rPr>
          <w:rFonts w:ascii="Arial" w:hAnsi="Arial" w:cs="Arial"/>
          <w:sz w:val="24"/>
          <w:szCs w:val="24"/>
        </w:rPr>
        <w:t>przedsięwzięcia, które są dofinansowywane z budżetu Miasta lub jego funduszy celowych na podstawie przepisów szczególnych,</w:t>
      </w:r>
    </w:p>
    <w:p w:rsidR="0005286A" w:rsidRPr="004A3AFE" w:rsidRDefault="0005286A" w:rsidP="004A3AFE">
      <w:pPr>
        <w:numPr>
          <w:ilvl w:val="0"/>
          <w:numId w:val="21"/>
        </w:numPr>
        <w:spacing w:line="360" w:lineRule="auto"/>
        <w:ind w:left="713" w:hanging="357"/>
        <w:rPr>
          <w:rFonts w:ascii="Arial" w:hAnsi="Arial" w:cs="Arial"/>
          <w:sz w:val="24"/>
          <w:szCs w:val="24"/>
        </w:rPr>
      </w:pPr>
      <w:r w:rsidRPr="004A3AFE">
        <w:rPr>
          <w:rFonts w:ascii="Arial" w:hAnsi="Arial" w:cs="Arial"/>
          <w:sz w:val="24"/>
          <w:szCs w:val="24"/>
        </w:rPr>
        <w:t>wydatki poniesione na przygotowanie wniosku, oraz pokrycie kosztów utrzymania biura wykraczające poza zakres realizacji zleconego zadania,</w:t>
      </w:r>
    </w:p>
    <w:p w:rsidR="0005286A" w:rsidRPr="004A3AFE" w:rsidRDefault="0005286A" w:rsidP="004A3AFE">
      <w:pPr>
        <w:numPr>
          <w:ilvl w:val="0"/>
          <w:numId w:val="22"/>
        </w:numPr>
        <w:spacing w:line="360" w:lineRule="auto"/>
        <w:ind w:left="713" w:hanging="357"/>
        <w:rPr>
          <w:rFonts w:ascii="Arial" w:hAnsi="Arial" w:cs="Arial"/>
          <w:sz w:val="24"/>
          <w:szCs w:val="24"/>
        </w:rPr>
      </w:pPr>
      <w:r w:rsidRPr="004A3AFE">
        <w:rPr>
          <w:rFonts w:ascii="Arial" w:hAnsi="Arial" w:cs="Arial"/>
          <w:sz w:val="24"/>
          <w:szCs w:val="24"/>
        </w:rPr>
        <w:t>wydatki z tytułu opłat i kar umownych, grzywien, a także koszty procesów sądowych oraz koszty realizacji postanowień wydanych przez sąd,</w:t>
      </w:r>
    </w:p>
    <w:p w:rsidR="0005286A" w:rsidRPr="004A3AFE" w:rsidRDefault="0005286A" w:rsidP="004A3AFE">
      <w:pPr>
        <w:numPr>
          <w:ilvl w:val="0"/>
          <w:numId w:val="23"/>
        </w:numPr>
        <w:spacing w:line="360" w:lineRule="auto"/>
        <w:ind w:left="713" w:hanging="357"/>
        <w:rPr>
          <w:rFonts w:ascii="Arial" w:hAnsi="Arial" w:cs="Arial"/>
          <w:sz w:val="24"/>
          <w:szCs w:val="24"/>
        </w:rPr>
      </w:pPr>
      <w:r w:rsidRPr="004A3AFE">
        <w:rPr>
          <w:rFonts w:ascii="Arial" w:hAnsi="Arial" w:cs="Arial"/>
          <w:sz w:val="24"/>
          <w:szCs w:val="24"/>
        </w:rPr>
        <w:t>odsetki od zadłużenia,</w:t>
      </w:r>
    </w:p>
    <w:p w:rsidR="0005286A" w:rsidRPr="004A3AFE" w:rsidRDefault="0005286A" w:rsidP="004A3AFE">
      <w:pPr>
        <w:numPr>
          <w:ilvl w:val="0"/>
          <w:numId w:val="24"/>
        </w:numPr>
        <w:spacing w:line="360" w:lineRule="auto"/>
        <w:ind w:left="713" w:hanging="357"/>
        <w:rPr>
          <w:rFonts w:ascii="Arial" w:hAnsi="Arial" w:cs="Arial"/>
          <w:sz w:val="24"/>
          <w:szCs w:val="24"/>
        </w:rPr>
      </w:pPr>
      <w:r w:rsidRPr="004A3AFE">
        <w:rPr>
          <w:rFonts w:ascii="Arial" w:hAnsi="Arial" w:cs="Arial"/>
          <w:sz w:val="24"/>
          <w:szCs w:val="24"/>
        </w:rPr>
        <w:t>darowizny na rzecz innych osób,</w:t>
      </w:r>
    </w:p>
    <w:p w:rsidR="0005286A" w:rsidRPr="004A3AFE" w:rsidRDefault="0005286A" w:rsidP="004A3AFE">
      <w:pPr>
        <w:numPr>
          <w:ilvl w:val="0"/>
          <w:numId w:val="25"/>
        </w:numPr>
        <w:spacing w:line="360" w:lineRule="auto"/>
        <w:ind w:left="713" w:hanging="357"/>
        <w:rPr>
          <w:rFonts w:ascii="Arial" w:hAnsi="Arial" w:cs="Arial"/>
          <w:sz w:val="24"/>
          <w:szCs w:val="24"/>
        </w:rPr>
      </w:pPr>
      <w:r w:rsidRPr="004A3AFE">
        <w:rPr>
          <w:rFonts w:ascii="Arial" w:hAnsi="Arial" w:cs="Arial"/>
          <w:sz w:val="24"/>
          <w:szCs w:val="24"/>
        </w:rPr>
        <w:t>działalność gospodarczą,</w:t>
      </w:r>
    </w:p>
    <w:p w:rsidR="0005286A" w:rsidRPr="004A3AFE" w:rsidRDefault="0005286A" w:rsidP="004A3AFE">
      <w:pPr>
        <w:numPr>
          <w:ilvl w:val="0"/>
          <w:numId w:val="26"/>
        </w:numPr>
        <w:spacing w:line="360" w:lineRule="auto"/>
        <w:ind w:left="713" w:hanging="357"/>
        <w:rPr>
          <w:rFonts w:ascii="Arial" w:hAnsi="Arial" w:cs="Arial"/>
          <w:sz w:val="24"/>
          <w:szCs w:val="24"/>
        </w:rPr>
      </w:pPr>
      <w:r w:rsidRPr="004A3AFE">
        <w:rPr>
          <w:rFonts w:ascii="Arial" w:hAnsi="Arial" w:cs="Arial"/>
          <w:sz w:val="24"/>
          <w:szCs w:val="24"/>
        </w:rPr>
        <w:t>wydatki nieuwzględnione w ofercie i (lub) w zaktualizowanej kalkulacji przewidywanych kosztów realizacji zadania publicznego,</w:t>
      </w:r>
    </w:p>
    <w:p w:rsidR="0005286A" w:rsidRPr="004A3AFE" w:rsidRDefault="0005286A" w:rsidP="004A3AFE">
      <w:pPr>
        <w:numPr>
          <w:ilvl w:val="0"/>
          <w:numId w:val="27"/>
        </w:numPr>
        <w:spacing w:line="360" w:lineRule="auto"/>
        <w:ind w:left="713" w:hanging="357"/>
        <w:rPr>
          <w:rFonts w:ascii="Arial" w:hAnsi="Arial" w:cs="Arial"/>
          <w:sz w:val="24"/>
          <w:szCs w:val="24"/>
        </w:rPr>
      </w:pPr>
      <w:r w:rsidRPr="004A3AFE">
        <w:rPr>
          <w:rFonts w:ascii="Arial" w:hAnsi="Arial" w:cs="Arial"/>
          <w:sz w:val="24"/>
          <w:szCs w:val="24"/>
        </w:rPr>
        <w:t>deficyt zrealizowanych wcześniej przedsięwzięć oraz kosztów,</w:t>
      </w:r>
    </w:p>
    <w:p w:rsidR="0005286A" w:rsidRPr="004A3AFE" w:rsidRDefault="0005286A" w:rsidP="004A3AFE">
      <w:pPr>
        <w:numPr>
          <w:ilvl w:val="0"/>
          <w:numId w:val="28"/>
        </w:numPr>
        <w:spacing w:line="360" w:lineRule="auto"/>
        <w:ind w:left="357" w:hanging="357"/>
        <w:rPr>
          <w:rFonts w:ascii="Arial" w:hAnsi="Arial" w:cs="Arial"/>
          <w:sz w:val="24"/>
          <w:szCs w:val="24"/>
        </w:rPr>
      </w:pPr>
      <w:r w:rsidRPr="004A3AFE">
        <w:rPr>
          <w:rFonts w:ascii="Arial" w:hAnsi="Arial" w:cs="Arial"/>
          <w:sz w:val="24"/>
          <w:szCs w:val="24"/>
        </w:rPr>
        <w:t>W przypadku złożenia oferty wspólnej niedozwolone są przepływy finansowe między oferentami realizującymi zadanie.</w:t>
      </w:r>
    </w:p>
    <w:p w:rsidR="0005286A" w:rsidRPr="004A3AFE" w:rsidRDefault="0005286A" w:rsidP="004A3AFE">
      <w:pPr>
        <w:numPr>
          <w:ilvl w:val="0"/>
          <w:numId w:val="29"/>
        </w:numPr>
        <w:spacing w:line="360" w:lineRule="auto"/>
        <w:ind w:left="357" w:hanging="357"/>
        <w:rPr>
          <w:rFonts w:ascii="Arial" w:hAnsi="Arial" w:cs="Arial"/>
          <w:sz w:val="24"/>
          <w:szCs w:val="24"/>
        </w:rPr>
      </w:pPr>
      <w:r w:rsidRPr="004A3AFE">
        <w:rPr>
          <w:rFonts w:ascii="Arial" w:hAnsi="Arial" w:cs="Arial"/>
          <w:sz w:val="24"/>
          <w:szCs w:val="24"/>
        </w:rPr>
        <w:t>Wszelkie zmiany związane z dokonywaniem przesunięć pomiędzy poszczególnymi pozycjami kosztów określonych w zawartej umowie będą wymagały zgody Zleceniodawcy, wyrażonej w formie pisemnej w postaci aneksu, pod rygorem nieważności, za wyjątkiem sytuacji, gdy nastąpi zmiana danego kosztu ujętego w kosztorysie o nie więcej niż 10%, przy czym zmiana ta nie może skutkować naruszeniem zasad wskazanym w katalogu kosztów kwalifikowanych w ramach udzielonej dotacji.</w:t>
      </w:r>
    </w:p>
    <w:p w:rsidR="0005286A" w:rsidRPr="004A3AFE" w:rsidRDefault="0005286A" w:rsidP="004A3AFE">
      <w:pPr>
        <w:numPr>
          <w:ilvl w:val="0"/>
          <w:numId w:val="30"/>
        </w:numPr>
        <w:spacing w:line="360" w:lineRule="auto"/>
        <w:ind w:left="357" w:hanging="357"/>
        <w:rPr>
          <w:rFonts w:ascii="Arial" w:hAnsi="Arial" w:cs="Arial"/>
          <w:sz w:val="24"/>
          <w:szCs w:val="24"/>
        </w:rPr>
      </w:pPr>
      <w:r w:rsidRPr="004A3AFE">
        <w:rPr>
          <w:rFonts w:ascii="Arial" w:hAnsi="Arial" w:cs="Arial"/>
          <w:sz w:val="24"/>
          <w:szCs w:val="24"/>
        </w:rPr>
        <w:t xml:space="preserve">Gmina Miasto Szczecin zastrzega sobie prawo do: </w:t>
      </w:r>
    </w:p>
    <w:p w:rsidR="0005286A" w:rsidRPr="004A3AFE" w:rsidRDefault="0005286A" w:rsidP="004A3AFE">
      <w:pPr>
        <w:numPr>
          <w:ilvl w:val="0"/>
          <w:numId w:val="31"/>
        </w:numPr>
        <w:spacing w:line="360" w:lineRule="auto"/>
        <w:ind w:left="713" w:hanging="357"/>
        <w:rPr>
          <w:rFonts w:ascii="Arial" w:hAnsi="Arial" w:cs="Arial"/>
          <w:sz w:val="24"/>
          <w:szCs w:val="24"/>
        </w:rPr>
      </w:pPr>
      <w:r w:rsidRPr="004A3AFE">
        <w:rPr>
          <w:rFonts w:ascii="Arial" w:hAnsi="Arial" w:cs="Arial"/>
          <w:sz w:val="24"/>
          <w:szCs w:val="24"/>
        </w:rPr>
        <w:t>rozdysponowania kwoty niższej niż wskazana w Konkursie,</w:t>
      </w:r>
    </w:p>
    <w:p w:rsidR="0005286A" w:rsidRPr="004A3AFE" w:rsidRDefault="0005286A" w:rsidP="004A3AFE">
      <w:pPr>
        <w:numPr>
          <w:ilvl w:val="0"/>
          <w:numId w:val="32"/>
        </w:numPr>
        <w:spacing w:line="360" w:lineRule="auto"/>
        <w:ind w:left="713" w:hanging="357"/>
        <w:rPr>
          <w:rFonts w:ascii="Arial" w:hAnsi="Arial" w:cs="Arial"/>
          <w:sz w:val="24"/>
          <w:szCs w:val="24"/>
        </w:rPr>
      </w:pPr>
      <w:r w:rsidRPr="004A3AFE">
        <w:rPr>
          <w:rFonts w:ascii="Arial" w:hAnsi="Arial" w:cs="Arial"/>
          <w:sz w:val="24"/>
          <w:szCs w:val="24"/>
        </w:rPr>
        <w:t>wyboru więcej niż jednej ofert,</w:t>
      </w:r>
    </w:p>
    <w:p w:rsidR="0005286A" w:rsidRPr="004A3AFE" w:rsidRDefault="0005286A" w:rsidP="004A3AFE">
      <w:pPr>
        <w:numPr>
          <w:ilvl w:val="0"/>
          <w:numId w:val="33"/>
        </w:numPr>
        <w:spacing w:line="360" w:lineRule="auto"/>
        <w:ind w:left="713" w:hanging="357"/>
        <w:rPr>
          <w:rFonts w:ascii="Arial" w:hAnsi="Arial" w:cs="Arial"/>
          <w:sz w:val="24"/>
          <w:szCs w:val="24"/>
        </w:rPr>
      </w:pPr>
      <w:r w:rsidRPr="004A3AFE">
        <w:rPr>
          <w:rFonts w:ascii="Arial" w:hAnsi="Arial" w:cs="Arial"/>
          <w:sz w:val="24"/>
          <w:szCs w:val="24"/>
        </w:rPr>
        <w:t>wyboru przedstawionych w ofercie działań, na które zostanie udzielona dotacja,</w:t>
      </w:r>
    </w:p>
    <w:p w:rsidR="0005286A" w:rsidRPr="004A3AFE" w:rsidRDefault="0005286A" w:rsidP="004A3AFE">
      <w:pPr>
        <w:numPr>
          <w:ilvl w:val="0"/>
          <w:numId w:val="34"/>
        </w:numPr>
        <w:spacing w:line="360" w:lineRule="auto"/>
        <w:ind w:left="713" w:hanging="357"/>
        <w:rPr>
          <w:rFonts w:ascii="Arial" w:hAnsi="Arial" w:cs="Arial"/>
          <w:sz w:val="24"/>
          <w:szCs w:val="24"/>
        </w:rPr>
      </w:pPr>
      <w:r w:rsidRPr="004A3AFE">
        <w:rPr>
          <w:rFonts w:ascii="Arial" w:hAnsi="Arial" w:cs="Arial"/>
          <w:sz w:val="24"/>
          <w:szCs w:val="24"/>
        </w:rPr>
        <w:t>odwołania konkursu przed upływem terminu na złożenie ofert bez podania przyczyny.</w:t>
      </w:r>
    </w:p>
    <w:p w:rsidR="0005286A" w:rsidRPr="004A3AFE" w:rsidRDefault="0005286A" w:rsidP="004A3AFE">
      <w:pPr>
        <w:numPr>
          <w:ilvl w:val="0"/>
          <w:numId w:val="35"/>
        </w:numPr>
        <w:spacing w:line="360" w:lineRule="auto"/>
        <w:ind w:left="357" w:hanging="357"/>
        <w:rPr>
          <w:rFonts w:ascii="Arial" w:hAnsi="Arial" w:cs="Arial"/>
          <w:sz w:val="24"/>
          <w:szCs w:val="24"/>
        </w:rPr>
      </w:pPr>
      <w:r w:rsidRPr="004A3AFE">
        <w:rPr>
          <w:rFonts w:ascii="Arial" w:hAnsi="Arial" w:cs="Arial"/>
          <w:sz w:val="24"/>
          <w:szCs w:val="24"/>
        </w:rPr>
        <w:t>Szczegółowe warunki realizacji zadania reguluje umowa zawarta pomiędzy Gminą Miasto Szczecin a Organizacją.</w:t>
      </w:r>
    </w:p>
    <w:p w:rsidR="006133A3" w:rsidRPr="004A3AFE" w:rsidRDefault="006133A3" w:rsidP="004A3AFE">
      <w:pPr>
        <w:spacing w:line="360" w:lineRule="auto"/>
        <w:ind w:left="357"/>
        <w:rPr>
          <w:rFonts w:ascii="Arial" w:hAnsi="Arial" w:cs="Arial"/>
          <w:sz w:val="24"/>
          <w:szCs w:val="24"/>
        </w:rPr>
      </w:pPr>
    </w:p>
    <w:p w:rsidR="0005286A" w:rsidRPr="004A3AFE" w:rsidRDefault="0005286A" w:rsidP="004A3AFE">
      <w:pPr>
        <w:numPr>
          <w:ilvl w:val="0"/>
          <w:numId w:val="36"/>
        </w:numPr>
        <w:spacing w:line="360" w:lineRule="auto"/>
        <w:ind w:left="357" w:hanging="357"/>
        <w:rPr>
          <w:rFonts w:ascii="Arial" w:hAnsi="Arial" w:cs="Arial"/>
          <w:sz w:val="24"/>
          <w:szCs w:val="24"/>
        </w:rPr>
      </w:pPr>
      <w:r w:rsidRPr="004A3AFE">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05286A" w:rsidRPr="004A3AFE" w:rsidRDefault="0005286A" w:rsidP="004A3AFE">
      <w:pPr>
        <w:numPr>
          <w:ilvl w:val="0"/>
          <w:numId w:val="37"/>
        </w:numPr>
        <w:spacing w:line="360" w:lineRule="auto"/>
        <w:ind w:left="713" w:hanging="357"/>
        <w:rPr>
          <w:rFonts w:ascii="Arial" w:hAnsi="Arial" w:cs="Arial"/>
          <w:sz w:val="24"/>
          <w:szCs w:val="24"/>
        </w:rPr>
      </w:pPr>
      <w:r w:rsidRPr="004A3AFE">
        <w:rPr>
          <w:rFonts w:ascii="Arial" w:hAnsi="Arial" w:cs="Arial"/>
          <w:sz w:val="24"/>
          <w:szCs w:val="24"/>
        </w:rPr>
        <w:t>oświadczenie RODO,</w:t>
      </w:r>
    </w:p>
    <w:p w:rsidR="0005286A" w:rsidRPr="004A3AFE" w:rsidRDefault="0005286A" w:rsidP="004A3AFE">
      <w:pPr>
        <w:numPr>
          <w:ilvl w:val="0"/>
          <w:numId w:val="38"/>
        </w:numPr>
        <w:spacing w:line="360" w:lineRule="auto"/>
        <w:ind w:left="713" w:hanging="357"/>
        <w:rPr>
          <w:rFonts w:ascii="Arial" w:hAnsi="Arial" w:cs="Arial"/>
          <w:sz w:val="24"/>
          <w:szCs w:val="24"/>
        </w:rPr>
      </w:pPr>
      <w:r w:rsidRPr="004A3AFE">
        <w:rPr>
          <w:rFonts w:ascii="Arial" w:hAnsi="Arial" w:cs="Arial"/>
          <w:sz w:val="24"/>
          <w:szCs w:val="24"/>
        </w:rPr>
        <w:t>oświadczenie VAT,</w:t>
      </w:r>
    </w:p>
    <w:p w:rsidR="0005286A" w:rsidRPr="004A3AFE" w:rsidRDefault="0005286A" w:rsidP="004A3AFE">
      <w:pPr>
        <w:numPr>
          <w:ilvl w:val="0"/>
          <w:numId w:val="39"/>
        </w:numPr>
        <w:spacing w:line="360" w:lineRule="auto"/>
        <w:ind w:left="713" w:hanging="357"/>
        <w:rPr>
          <w:rFonts w:ascii="Arial" w:hAnsi="Arial" w:cs="Arial"/>
          <w:sz w:val="24"/>
          <w:szCs w:val="24"/>
        </w:rPr>
      </w:pPr>
      <w:r w:rsidRPr="004A3AFE">
        <w:rPr>
          <w:rFonts w:ascii="Arial" w:hAnsi="Arial" w:cs="Arial"/>
          <w:sz w:val="24"/>
          <w:szCs w:val="24"/>
        </w:rPr>
        <w:t>oświadczenie o nie zaleganiu z opłacaniem należności z tytułu zobowiązań podatkowych, składek na ubezpieczenia społeczne i należności wobec miasta,</w:t>
      </w:r>
    </w:p>
    <w:p w:rsidR="0005286A" w:rsidRPr="004A3AFE" w:rsidRDefault="0005286A" w:rsidP="004A3AFE">
      <w:pPr>
        <w:numPr>
          <w:ilvl w:val="0"/>
          <w:numId w:val="40"/>
        </w:numPr>
        <w:spacing w:line="360" w:lineRule="auto"/>
        <w:ind w:left="713" w:hanging="357"/>
        <w:rPr>
          <w:rFonts w:ascii="Arial" w:hAnsi="Arial" w:cs="Arial"/>
          <w:sz w:val="24"/>
          <w:szCs w:val="24"/>
        </w:rPr>
      </w:pPr>
      <w:r w:rsidRPr="004A3AFE">
        <w:rPr>
          <w:rFonts w:ascii="Arial" w:hAnsi="Arial" w:cs="Arial"/>
          <w:sz w:val="24"/>
          <w:szCs w:val="24"/>
        </w:rPr>
        <w:t>oświadczenie o zgodności danych wskazanych w ofercie z Krajowym Rejestrem Sądowy, inną właściwą ewidencją,</w:t>
      </w:r>
    </w:p>
    <w:p w:rsidR="0005286A" w:rsidRPr="004A3AFE" w:rsidRDefault="0005286A" w:rsidP="004A3AFE">
      <w:pPr>
        <w:numPr>
          <w:ilvl w:val="0"/>
          <w:numId w:val="41"/>
        </w:numPr>
        <w:spacing w:line="360" w:lineRule="auto"/>
        <w:ind w:left="713" w:hanging="357"/>
        <w:rPr>
          <w:rFonts w:ascii="Arial" w:hAnsi="Arial" w:cs="Arial"/>
          <w:sz w:val="24"/>
          <w:szCs w:val="24"/>
        </w:rPr>
      </w:pPr>
      <w:r w:rsidRPr="004A3AFE">
        <w:rPr>
          <w:rFonts w:ascii="Arial" w:hAnsi="Arial" w:cs="Arial"/>
          <w:sz w:val="24"/>
          <w:szCs w:val="24"/>
        </w:rPr>
        <w:t>poświadczenie o posiadaniu rachunku bankowego wraz ze wskazaniem jego numeru,</w:t>
      </w:r>
    </w:p>
    <w:p w:rsidR="0005286A" w:rsidRPr="004A3AFE" w:rsidRDefault="0005286A" w:rsidP="004A3AFE">
      <w:pPr>
        <w:numPr>
          <w:ilvl w:val="0"/>
          <w:numId w:val="42"/>
        </w:numPr>
        <w:spacing w:line="360" w:lineRule="auto"/>
        <w:ind w:left="713" w:hanging="357"/>
        <w:rPr>
          <w:rFonts w:ascii="Arial" w:hAnsi="Arial" w:cs="Arial"/>
          <w:sz w:val="24"/>
          <w:szCs w:val="24"/>
        </w:rPr>
      </w:pPr>
      <w:r w:rsidRPr="004A3AFE">
        <w:rPr>
          <w:rFonts w:ascii="Arial" w:hAnsi="Arial" w:cs="Arial"/>
          <w:sz w:val="24"/>
          <w:szCs w:val="24"/>
        </w:rPr>
        <w:t>poświadczenie aktualnego stanu prawnego i faktycznego,</w:t>
      </w:r>
    </w:p>
    <w:p w:rsidR="006133A3" w:rsidRPr="004A3AFE" w:rsidRDefault="0005286A" w:rsidP="004A3AFE">
      <w:pPr>
        <w:numPr>
          <w:ilvl w:val="0"/>
          <w:numId w:val="43"/>
        </w:numPr>
        <w:spacing w:after="100" w:line="360" w:lineRule="auto"/>
        <w:ind w:left="357" w:hanging="357"/>
        <w:rPr>
          <w:rFonts w:ascii="Arial" w:hAnsi="Arial" w:cs="Arial"/>
          <w:sz w:val="24"/>
          <w:szCs w:val="24"/>
        </w:rPr>
      </w:pPr>
      <w:r w:rsidRPr="004A3AFE">
        <w:rPr>
          <w:rFonts w:ascii="Arial" w:hAnsi="Arial" w:cs="Arial"/>
          <w:sz w:val="24"/>
          <w:szCs w:val="24"/>
        </w:rPr>
        <w:t xml:space="preserve"> W ramach zadania publicznego finansowaniem objętych zostanie łącznie 60 miejsc (po 30 w każdym z Klubów „Senior+”) przeznaczonych dla osób nieaktywnych zawodowo w wieku 60+, mieszkańców Gminy Miasto Szczecin.</w:t>
      </w:r>
      <w:r w:rsidRPr="004A3AFE">
        <w:rPr>
          <w:rFonts w:ascii="Arial" w:hAnsi="Arial" w:cs="Arial"/>
          <w:sz w:val="24"/>
          <w:szCs w:val="24"/>
        </w:rPr>
        <w:br/>
      </w:r>
    </w:p>
    <w:p w:rsidR="006133A3" w:rsidRPr="004A3AFE" w:rsidRDefault="006133A3" w:rsidP="004A3AFE">
      <w:pPr>
        <w:numPr>
          <w:ilvl w:val="0"/>
          <w:numId w:val="43"/>
        </w:numPr>
        <w:spacing w:after="100" w:line="360" w:lineRule="auto"/>
        <w:ind w:left="357" w:hanging="357"/>
        <w:rPr>
          <w:rFonts w:ascii="Arial" w:hAnsi="Arial" w:cs="Arial"/>
          <w:sz w:val="24"/>
          <w:szCs w:val="24"/>
        </w:rPr>
      </w:pPr>
      <w:r w:rsidRPr="004A3AFE">
        <w:rPr>
          <w:rFonts w:ascii="Arial" w:hAnsi="Arial" w:cs="Arial"/>
          <w:sz w:val="24"/>
          <w:szCs w:val="24"/>
        </w:rPr>
        <w:t xml:space="preserve"> </w:t>
      </w:r>
      <w:r w:rsidR="0005286A" w:rsidRPr="004A3AFE">
        <w:rPr>
          <w:rFonts w:ascii="Arial" w:hAnsi="Arial" w:cs="Arial"/>
          <w:sz w:val="24"/>
          <w:szCs w:val="24"/>
        </w:rPr>
        <w:t>Działalność Klubu „Senior+” ma być prowadzona w lokalu spełniającym wymagania i warunki określone w Programie „Senior+” ;</w:t>
      </w:r>
      <w:r w:rsidR="0005286A" w:rsidRPr="004A3AFE">
        <w:rPr>
          <w:rFonts w:ascii="Arial" w:hAnsi="Arial" w:cs="Arial"/>
          <w:sz w:val="24"/>
          <w:szCs w:val="24"/>
        </w:rPr>
        <w:br/>
        <w:t>•</w:t>
      </w:r>
      <w:r w:rsidR="0005286A" w:rsidRPr="004A3AFE">
        <w:rPr>
          <w:rFonts w:ascii="Arial" w:hAnsi="Arial" w:cs="Arial"/>
          <w:sz w:val="24"/>
          <w:szCs w:val="24"/>
        </w:rPr>
        <w:tab/>
        <w:t>1 pomieszczenie ogólnodostępne wyposażone w stoły i krzesła (lub kanapy i fotele) pełniące funkcję Sali spotkań,</w:t>
      </w:r>
      <w:r w:rsidR="0005286A" w:rsidRPr="004A3AFE">
        <w:rPr>
          <w:rFonts w:ascii="Arial" w:hAnsi="Arial" w:cs="Arial"/>
          <w:sz w:val="24"/>
          <w:szCs w:val="24"/>
        </w:rPr>
        <w:br/>
        <w:t>•</w:t>
      </w:r>
      <w:r w:rsidR="0005286A" w:rsidRPr="004A3AFE">
        <w:rPr>
          <w:rFonts w:ascii="Arial" w:hAnsi="Arial" w:cs="Arial"/>
          <w:sz w:val="24"/>
          <w:szCs w:val="24"/>
        </w:rPr>
        <w:tab/>
        <w:t>1 pomieszczenie albo pomieszczenia kuchenne lub aneks kuchenny, wyposażone w sprzęty, urządzenia i naczynia do przygotowania i spożycia posiłku,</w:t>
      </w:r>
      <w:r w:rsidR="0005286A" w:rsidRPr="004A3AFE">
        <w:rPr>
          <w:rFonts w:ascii="Arial" w:hAnsi="Arial" w:cs="Arial"/>
          <w:sz w:val="24"/>
          <w:szCs w:val="24"/>
        </w:rPr>
        <w:br/>
        <w:t>•</w:t>
      </w:r>
      <w:r w:rsidR="0005286A" w:rsidRPr="004A3AFE">
        <w:rPr>
          <w:rFonts w:ascii="Arial" w:hAnsi="Arial" w:cs="Arial"/>
          <w:sz w:val="24"/>
          <w:szCs w:val="24"/>
        </w:rPr>
        <w:tab/>
        <w:t>1 łazienkę wyposażoną w 2 toalety (dla kobiet i mężczyzn) i umywalkę,</w:t>
      </w:r>
      <w:r w:rsidR="0005286A" w:rsidRPr="004A3AFE">
        <w:rPr>
          <w:rFonts w:ascii="Arial" w:hAnsi="Arial" w:cs="Arial"/>
          <w:sz w:val="24"/>
          <w:szCs w:val="24"/>
        </w:rPr>
        <w:br/>
        <w:t>•</w:t>
      </w:r>
      <w:r w:rsidR="0005286A" w:rsidRPr="004A3AFE">
        <w:rPr>
          <w:rFonts w:ascii="Arial" w:hAnsi="Arial" w:cs="Arial"/>
          <w:sz w:val="24"/>
          <w:szCs w:val="24"/>
        </w:rPr>
        <w:tab/>
        <w:t>Wydzielone miejsce pełniące funkcję szatni dla seniorów.</w:t>
      </w:r>
      <w:r w:rsidR="0005286A" w:rsidRPr="004A3AFE">
        <w:rPr>
          <w:rFonts w:ascii="Arial" w:hAnsi="Arial" w:cs="Arial"/>
          <w:sz w:val="24"/>
          <w:szCs w:val="24"/>
        </w:rPr>
        <w:br/>
        <w:t>Ponadto ośrodek może posiadać między innymi:</w:t>
      </w:r>
      <w:r w:rsidR="0005286A" w:rsidRPr="004A3AFE">
        <w:rPr>
          <w:rFonts w:ascii="Arial" w:hAnsi="Arial" w:cs="Arial"/>
          <w:sz w:val="24"/>
          <w:szCs w:val="24"/>
        </w:rPr>
        <w:br/>
        <w:t>•</w:t>
      </w:r>
      <w:r w:rsidR="0005286A" w:rsidRPr="004A3AFE">
        <w:rPr>
          <w:rFonts w:ascii="Arial" w:hAnsi="Arial" w:cs="Arial"/>
          <w:sz w:val="24"/>
          <w:szCs w:val="24"/>
        </w:rPr>
        <w:tab/>
        <w:t>pomieszczenie do zajęć rehabilitacyjno-ruchowych wyposażone w drabinki, materace oraz inne niezbędne wyposażenie stosownie do wieku uczestników,</w:t>
      </w:r>
      <w:r w:rsidR="0005286A" w:rsidRPr="004A3AFE">
        <w:rPr>
          <w:rFonts w:ascii="Arial" w:hAnsi="Arial" w:cs="Arial"/>
          <w:sz w:val="24"/>
          <w:szCs w:val="24"/>
        </w:rPr>
        <w:br/>
        <w:t>•</w:t>
      </w:r>
      <w:r w:rsidR="0005286A" w:rsidRPr="004A3AFE">
        <w:rPr>
          <w:rFonts w:ascii="Arial" w:hAnsi="Arial" w:cs="Arial"/>
          <w:sz w:val="24"/>
          <w:szCs w:val="24"/>
        </w:rPr>
        <w:tab/>
        <w:t>pomieszczenie klubowe wyposażone w sprzęt RTV, komputer z dostępem do Internetu, kanapy i fotele,</w:t>
      </w:r>
      <w:r w:rsidR="0005286A" w:rsidRPr="004A3AFE">
        <w:rPr>
          <w:rFonts w:ascii="Arial" w:hAnsi="Arial" w:cs="Arial"/>
          <w:sz w:val="24"/>
          <w:szCs w:val="24"/>
        </w:rPr>
        <w:br/>
        <w:t>•</w:t>
      </w:r>
      <w:r w:rsidR="0005286A" w:rsidRPr="004A3AFE">
        <w:rPr>
          <w:rFonts w:ascii="Arial" w:hAnsi="Arial" w:cs="Arial"/>
          <w:sz w:val="24"/>
          <w:szCs w:val="24"/>
        </w:rPr>
        <w:tab/>
        <w:t>łazienkę wyposażoną w prysznic z krzesełkiem oraz uchwyt pod prysznicem.</w:t>
      </w:r>
    </w:p>
    <w:p w:rsidR="0005286A" w:rsidRPr="004A3AFE" w:rsidRDefault="0005286A" w:rsidP="004A3AFE">
      <w:pPr>
        <w:numPr>
          <w:ilvl w:val="0"/>
          <w:numId w:val="43"/>
        </w:numPr>
        <w:spacing w:after="100" w:line="360" w:lineRule="auto"/>
        <w:ind w:left="357" w:hanging="357"/>
        <w:rPr>
          <w:rFonts w:ascii="Arial" w:hAnsi="Arial" w:cs="Arial"/>
          <w:sz w:val="24"/>
          <w:szCs w:val="24"/>
        </w:rPr>
      </w:pPr>
      <w:r w:rsidRPr="004A3AFE">
        <w:rPr>
          <w:rFonts w:ascii="Arial" w:hAnsi="Arial" w:cs="Arial"/>
          <w:sz w:val="24"/>
          <w:szCs w:val="24"/>
        </w:rPr>
        <w:t xml:space="preserve"> Minimalny standard zatrudnienia w Klubie to jeden pracownik oraz specjalista w pożądanym zakresie zatrudniony w wymiarze czasu odpowiednim do potrzeb </w:t>
      </w:r>
      <w:r w:rsidRPr="004A3AFE">
        <w:rPr>
          <w:rFonts w:ascii="Arial" w:hAnsi="Arial" w:cs="Arial"/>
          <w:sz w:val="24"/>
          <w:szCs w:val="24"/>
        </w:rPr>
        <w:lastRenderedPageBreak/>
        <w:t>ośrodka. Dodatkowo, w zależności od potrzeb, w ośrodku mogą być zatrudnieni inni specjaliści (w wymiarze czasu odpowiednim do potrzeb ośrodka). Osoby zatrudnione, o których mowa powyżej muszą posiadać odpowiednie kwalifikacje.</w:t>
      </w:r>
      <w:r w:rsidRPr="004A3AFE">
        <w:rPr>
          <w:rFonts w:ascii="Arial" w:hAnsi="Arial" w:cs="Arial"/>
          <w:sz w:val="24"/>
          <w:szCs w:val="24"/>
        </w:rPr>
        <w:br/>
        <w:t>Klub „Senior+” powinien zapewnić tygodniowo co najmniej 20-godzinną ofertę usług. Klub „Senior+” we współpracy z innymi instytucjami i organizacjami może rozszerzyć ofertę na usługi świadczone poza swoją siedzibą.</w:t>
      </w:r>
      <w:r w:rsidRPr="004A3AFE">
        <w:rPr>
          <w:rFonts w:ascii="Arial" w:hAnsi="Arial" w:cs="Arial"/>
          <w:sz w:val="24"/>
          <w:szCs w:val="24"/>
        </w:rPr>
        <w:br/>
      </w:r>
      <w:r w:rsidRPr="004A3AFE">
        <w:rPr>
          <w:rFonts w:ascii="Arial" w:hAnsi="Arial" w:cs="Arial"/>
          <w:sz w:val="24"/>
          <w:szCs w:val="24"/>
        </w:rPr>
        <w:br/>
        <w:t>19) Podmioty realizujące zadanie zobowiązane będą do:</w:t>
      </w:r>
      <w:r w:rsidRPr="004A3AFE">
        <w:rPr>
          <w:rFonts w:ascii="Arial" w:hAnsi="Arial" w:cs="Arial"/>
          <w:sz w:val="24"/>
          <w:szCs w:val="24"/>
        </w:rPr>
        <w:br/>
        <w:t>a) współpracy w zakresie rozliczeń finansowo-merytorycznych oraz sprawozdawczości z wyznaczonym pracownikiem Wydziału Spraw Społecznych Urzędu Miasta Szczecin;</w:t>
      </w:r>
      <w:r w:rsidRPr="004A3AFE">
        <w:rPr>
          <w:rFonts w:ascii="Arial" w:hAnsi="Arial" w:cs="Arial"/>
          <w:sz w:val="24"/>
          <w:szCs w:val="24"/>
        </w:rPr>
        <w:br/>
        <w:t>b) utworzenia wyodrębnionego rachunku bankowego na realizację powyższego zadania publicznego;</w:t>
      </w:r>
      <w:r w:rsidRPr="004A3AFE">
        <w:rPr>
          <w:rFonts w:ascii="Arial" w:hAnsi="Arial" w:cs="Arial"/>
          <w:sz w:val="24"/>
          <w:szCs w:val="24"/>
        </w:rPr>
        <w:br/>
        <w:t>c) prowadzenia dziennika zajęć w Klubie „Senior+”;</w:t>
      </w:r>
      <w:r w:rsidRPr="004A3AFE">
        <w:rPr>
          <w:rFonts w:ascii="Arial" w:hAnsi="Arial" w:cs="Arial"/>
          <w:sz w:val="24"/>
          <w:szCs w:val="24"/>
        </w:rPr>
        <w:br/>
        <w:t>d) sporządzania sprawozdań finansowo-merytorycznych z realizacji zadań oraz złożenie wniosku o aneksowanie umowy na lata kolejne, zgodnie z zawartą umową;</w:t>
      </w:r>
      <w:r w:rsidRPr="004A3AFE">
        <w:rPr>
          <w:rFonts w:ascii="Arial" w:hAnsi="Arial" w:cs="Arial"/>
          <w:sz w:val="24"/>
          <w:szCs w:val="24"/>
        </w:rPr>
        <w:br/>
        <w:t>e) prowadzenia dokumentacji związanej z realizacją umów, w tym:</w:t>
      </w:r>
      <w:r w:rsidRPr="004A3AFE">
        <w:rPr>
          <w:rFonts w:ascii="Arial" w:hAnsi="Arial" w:cs="Arial"/>
          <w:sz w:val="24"/>
          <w:szCs w:val="24"/>
        </w:rPr>
        <w:br/>
        <w:t xml:space="preserve"> - zawarcia pisemnych umów określających wysokość wynagrodzenia, ze wskazaniem kosztu jednostkowego za 1 godzinę zajęć, liczby zajęć/godzin;</w:t>
      </w:r>
      <w:r w:rsidRPr="004A3AFE">
        <w:rPr>
          <w:rFonts w:ascii="Arial" w:hAnsi="Arial" w:cs="Arial"/>
          <w:sz w:val="24"/>
          <w:szCs w:val="24"/>
        </w:rPr>
        <w:br/>
        <w:t xml:space="preserve">- obowiązek prowadzenia list obecności na każdych zajęciach/wydarzeń itp. z opisem, tytułem zajęć oraz opatrzony podpisem osoby prowadzącej;  </w:t>
      </w:r>
      <w:r w:rsidRPr="004A3AFE">
        <w:rPr>
          <w:rFonts w:ascii="Arial" w:hAnsi="Arial" w:cs="Arial"/>
          <w:sz w:val="24"/>
          <w:szCs w:val="24"/>
        </w:rPr>
        <w:br/>
        <w:t xml:space="preserve">- przekazywania do Wydziału Spraw Społecznych comiesięcznych sprawozdań z frekwencji uczestników za miesiąc poprzedni. W przypadku, gdy frekwencja w danym miesiącu będzie o 50% mniejsza od dofinansowanej liczby utrzymanych miejsc w danej placówce, każde dofinansowane miejsc (po zaokrągleniu w dół) poniżej wskazanego limitu stanowi koszt niekwalifikowany, który podlega zwrotowi jako część dotacji pobranej w nadmiernej wysokości (liczonej jako średniomiesięczny koszt przypadający na jedno miejsce). Przy wyliczeniu frekwencji uwzględnia się liczbę osób objętych usługami lub alternatywnymi sposobami realizacji zajęć, prowadzonych poza siedzibą Klubu; </w:t>
      </w:r>
      <w:r w:rsidRPr="004A3AFE">
        <w:rPr>
          <w:rFonts w:ascii="Arial" w:hAnsi="Arial" w:cs="Arial"/>
          <w:sz w:val="24"/>
          <w:szCs w:val="24"/>
        </w:rPr>
        <w:br/>
        <w:t>f) prowadzenia stałego naboru uczestników Klubu, pozwalającego na optymalne wykorzystanie dostępnych miejsc jakimi dysponuje placówka.</w:t>
      </w:r>
      <w:r w:rsidRPr="004A3AFE">
        <w:rPr>
          <w:rFonts w:ascii="Arial" w:hAnsi="Arial" w:cs="Arial"/>
          <w:sz w:val="24"/>
          <w:szCs w:val="24"/>
        </w:rPr>
        <w:br/>
      </w:r>
      <w:r w:rsidRPr="004A3AFE">
        <w:rPr>
          <w:rFonts w:ascii="Arial" w:hAnsi="Arial" w:cs="Arial"/>
          <w:sz w:val="24"/>
          <w:szCs w:val="24"/>
        </w:rPr>
        <w:br/>
      </w:r>
      <w:r w:rsidRPr="004A3AFE">
        <w:rPr>
          <w:rFonts w:ascii="Arial" w:hAnsi="Arial" w:cs="Arial"/>
          <w:sz w:val="24"/>
          <w:szCs w:val="24"/>
        </w:rPr>
        <w:lastRenderedPageBreak/>
        <w:t>20) Koszty kwalifikowane są to koszty ponoszone w związku z realizowanym zadaniem, uznaje się za kwalifikowane, jeżeli są:</w:t>
      </w:r>
      <w:r w:rsidRPr="004A3AFE">
        <w:rPr>
          <w:rFonts w:ascii="Arial" w:hAnsi="Arial" w:cs="Arial"/>
          <w:sz w:val="24"/>
          <w:szCs w:val="24"/>
        </w:rPr>
        <w:br/>
        <w:t>a) niezbędne dla realizacji zadania;</w:t>
      </w:r>
      <w:r w:rsidRPr="004A3AFE">
        <w:rPr>
          <w:rFonts w:ascii="Arial" w:hAnsi="Arial" w:cs="Arial"/>
          <w:sz w:val="24"/>
          <w:szCs w:val="24"/>
        </w:rPr>
        <w:br/>
        <w:t>b) racjonalne i efektywne;</w:t>
      </w:r>
      <w:r w:rsidRPr="004A3AFE">
        <w:rPr>
          <w:rFonts w:ascii="Arial" w:hAnsi="Arial" w:cs="Arial"/>
          <w:sz w:val="24"/>
          <w:szCs w:val="24"/>
        </w:rPr>
        <w:br/>
        <w:t>c) zostały faktycznie poniesione w okresie kwalifikowania wydatków;</w:t>
      </w:r>
      <w:r w:rsidRPr="004A3AFE">
        <w:rPr>
          <w:rFonts w:ascii="Arial" w:hAnsi="Arial" w:cs="Arial"/>
          <w:sz w:val="24"/>
          <w:szCs w:val="24"/>
        </w:rPr>
        <w:br/>
        <w:t>d) prawidłowo udokumentowane;</w:t>
      </w:r>
      <w:r w:rsidRPr="004A3AFE">
        <w:rPr>
          <w:rFonts w:ascii="Arial" w:hAnsi="Arial" w:cs="Arial"/>
          <w:sz w:val="24"/>
          <w:szCs w:val="24"/>
        </w:rPr>
        <w:br/>
        <w:t>e) zostały przewidziane w kosztorysie oferty;</w:t>
      </w:r>
      <w:r w:rsidRPr="004A3AFE">
        <w:rPr>
          <w:rFonts w:ascii="Arial" w:hAnsi="Arial" w:cs="Arial"/>
          <w:sz w:val="24"/>
          <w:szCs w:val="24"/>
        </w:rPr>
        <w:br/>
        <w:t>f) zgodne z przepisami prawa powszechnie obowiązującego.</w:t>
      </w:r>
      <w:r w:rsidRPr="004A3AFE">
        <w:rPr>
          <w:rFonts w:ascii="Arial" w:hAnsi="Arial" w:cs="Arial"/>
          <w:sz w:val="24"/>
          <w:szCs w:val="24"/>
        </w:rPr>
        <w:br/>
      </w:r>
      <w:r w:rsidRPr="004A3AFE">
        <w:rPr>
          <w:rFonts w:ascii="Arial" w:hAnsi="Arial" w:cs="Arial"/>
          <w:sz w:val="24"/>
          <w:szCs w:val="24"/>
        </w:rPr>
        <w:br/>
        <w:t>21) Do kosztów kwalifikowanych należy uznać wszystkie koszty niezbędne do realizacji zadania, w tym ponoszone na:</w:t>
      </w:r>
      <w:r w:rsidRPr="004A3AFE">
        <w:rPr>
          <w:rFonts w:ascii="Arial" w:hAnsi="Arial" w:cs="Arial"/>
          <w:sz w:val="24"/>
          <w:szCs w:val="24"/>
        </w:rPr>
        <w:br/>
        <w:t>a) utrzymanie lokalu, w tym opłaty za: czynsz, energię, wodę, ścieki, opłatę za telefon, Internet, abonament telewizyjny;</w:t>
      </w:r>
      <w:r w:rsidRPr="004A3AFE">
        <w:rPr>
          <w:rFonts w:ascii="Arial" w:hAnsi="Arial" w:cs="Arial"/>
          <w:sz w:val="24"/>
          <w:szCs w:val="24"/>
        </w:rPr>
        <w:br/>
        <w:t>b) ochronę obiektu (monitoring systemu alarmowego);</w:t>
      </w:r>
      <w:r w:rsidRPr="004A3AFE">
        <w:rPr>
          <w:rFonts w:ascii="Arial" w:hAnsi="Arial" w:cs="Arial"/>
          <w:sz w:val="24"/>
          <w:szCs w:val="24"/>
        </w:rPr>
        <w:br/>
        <w:t>c) sprzątanie pomieszczeń oraz konserwację urządzeń i lokalu w tym prace naprawcze;</w:t>
      </w:r>
      <w:r w:rsidRPr="004A3AFE">
        <w:rPr>
          <w:rFonts w:ascii="Arial" w:hAnsi="Arial" w:cs="Arial"/>
          <w:sz w:val="24"/>
          <w:szCs w:val="24"/>
        </w:rPr>
        <w:br/>
        <w:t>d) wynagrodzenie pracownika ds. koordynacji;</w:t>
      </w:r>
      <w:r w:rsidRPr="004A3AFE">
        <w:rPr>
          <w:rFonts w:ascii="Arial" w:hAnsi="Arial" w:cs="Arial"/>
          <w:sz w:val="24"/>
          <w:szCs w:val="24"/>
        </w:rPr>
        <w:br/>
        <w:t>e) wynagrodzenie obsługi księgowo-administracyjnej;</w:t>
      </w:r>
      <w:r w:rsidRPr="004A3AFE">
        <w:rPr>
          <w:rFonts w:ascii="Arial" w:hAnsi="Arial" w:cs="Arial"/>
          <w:sz w:val="24"/>
          <w:szCs w:val="24"/>
        </w:rPr>
        <w:br/>
        <w:t>f) wynagrodzenie kadry prowadzącej zajęcia dla seniorów;</w:t>
      </w:r>
      <w:r w:rsidRPr="004A3AFE">
        <w:rPr>
          <w:rFonts w:ascii="Arial" w:hAnsi="Arial" w:cs="Arial"/>
          <w:sz w:val="24"/>
          <w:szCs w:val="24"/>
        </w:rPr>
        <w:br/>
        <w:t>g) zakup lub wykonanie materiałów promocyjnych i informacyjnych np. ulotki, plakaty itp.;</w:t>
      </w:r>
      <w:r w:rsidRPr="004A3AFE">
        <w:rPr>
          <w:rFonts w:ascii="Arial" w:hAnsi="Arial" w:cs="Arial"/>
          <w:sz w:val="24"/>
          <w:szCs w:val="24"/>
        </w:rPr>
        <w:br/>
        <w:t>h) koszty administracyjno-biurowe np. papier, toner itp.;</w:t>
      </w:r>
      <w:r w:rsidRPr="004A3AFE">
        <w:rPr>
          <w:rFonts w:ascii="Arial" w:hAnsi="Arial" w:cs="Arial"/>
          <w:sz w:val="24"/>
          <w:szCs w:val="24"/>
        </w:rPr>
        <w:br/>
        <w:t>i) zakup czasopism;</w:t>
      </w:r>
      <w:r w:rsidRPr="004A3AFE">
        <w:rPr>
          <w:rFonts w:ascii="Arial" w:hAnsi="Arial" w:cs="Arial"/>
          <w:sz w:val="24"/>
          <w:szCs w:val="24"/>
        </w:rPr>
        <w:br/>
        <w:t>j) zakup środków czystości;</w:t>
      </w:r>
      <w:r w:rsidRPr="004A3AFE">
        <w:rPr>
          <w:rFonts w:ascii="Arial" w:hAnsi="Arial" w:cs="Arial"/>
          <w:sz w:val="24"/>
          <w:szCs w:val="24"/>
        </w:rPr>
        <w:br/>
        <w:t>k) zakup materiałów i pomocy niezbędnych do prowadzenia zajęć, w tym m.in. biletów wstępu do kina, teatru, opery etc. oraz artykuły spożywcze do organizacji regularnych spotkań oraz imprez okolicznościowych np. z okazji świąt;</w:t>
      </w:r>
      <w:r w:rsidRPr="004A3AFE">
        <w:rPr>
          <w:rFonts w:ascii="Arial" w:hAnsi="Arial" w:cs="Arial"/>
          <w:sz w:val="24"/>
          <w:szCs w:val="24"/>
        </w:rPr>
        <w:br/>
        <w:t>l) inne działania lub wydatki nieprzewidziane wyżej, a niezbędne do realizacji zadania.</w:t>
      </w:r>
      <w:r w:rsidRPr="004A3AFE">
        <w:rPr>
          <w:rFonts w:ascii="Arial" w:hAnsi="Arial" w:cs="Arial"/>
          <w:sz w:val="24"/>
          <w:szCs w:val="24"/>
        </w:rPr>
        <w:br/>
      </w:r>
      <w:r w:rsidRPr="004A3AFE">
        <w:rPr>
          <w:rFonts w:ascii="Arial" w:hAnsi="Arial" w:cs="Arial"/>
          <w:sz w:val="24"/>
          <w:szCs w:val="24"/>
        </w:rPr>
        <w:br/>
        <w:t>22) Koszty niekwalifikowane:</w:t>
      </w:r>
      <w:r w:rsidRPr="004A3AFE">
        <w:rPr>
          <w:rFonts w:ascii="Arial" w:hAnsi="Arial" w:cs="Arial"/>
          <w:sz w:val="24"/>
          <w:szCs w:val="24"/>
        </w:rPr>
        <w:br/>
        <w:t>a) podatek od towarów i usług (VAT), jeśli może zostać odliczony w oparciu o ustawę z dnia 11 marca 2004 r. o podatku od towarów i usług (Dz.U. z 2021 r. poz. 685 ze zm.) (zgodnie z oświadczeniem o kwalifikowalności VAT);</w:t>
      </w:r>
      <w:r w:rsidRPr="004A3AFE">
        <w:rPr>
          <w:rFonts w:ascii="Arial" w:hAnsi="Arial" w:cs="Arial"/>
          <w:sz w:val="24"/>
          <w:szCs w:val="24"/>
        </w:rPr>
        <w:br/>
      </w:r>
      <w:r w:rsidRPr="004A3AFE">
        <w:rPr>
          <w:rFonts w:ascii="Arial" w:hAnsi="Arial" w:cs="Arial"/>
          <w:sz w:val="24"/>
          <w:szCs w:val="24"/>
        </w:rPr>
        <w:lastRenderedPageBreak/>
        <w:t>b) leasing;</w:t>
      </w:r>
      <w:r w:rsidRPr="004A3AFE">
        <w:rPr>
          <w:rFonts w:ascii="Arial" w:hAnsi="Arial" w:cs="Arial"/>
          <w:sz w:val="24"/>
          <w:szCs w:val="24"/>
        </w:rPr>
        <w:br/>
        <w:t>c) rezerwy na pokrycie przyszłych strat lub zobowiązań;</w:t>
      </w:r>
      <w:r w:rsidRPr="004A3AFE">
        <w:rPr>
          <w:rFonts w:ascii="Arial" w:hAnsi="Arial" w:cs="Arial"/>
          <w:sz w:val="24"/>
          <w:szCs w:val="24"/>
        </w:rPr>
        <w:br/>
        <w:t>d) odsetki z tytułu niezapłaconych w terminie zobowiązań;</w:t>
      </w:r>
      <w:r w:rsidRPr="004A3AFE">
        <w:rPr>
          <w:rFonts w:ascii="Arial" w:hAnsi="Arial" w:cs="Arial"/>
          <w:sz w:val="24"/>
          <w:szCs w:val="24"/>
        </w:rPr>
        <w:br/>
        <w:t>e) koszty kar i grzywien;</w:t>
      </w:r>
      <w:r w:rsidRPr="004A3AFE">
        <w:rPr>
          <w:rFonts w:ascii="Arial" w:hAnsi="Arial" w:cs="Arial"/>
          <w:sz w:val="24"/>
          <w:szCs w:val="24"/>
        </w:rPr>
        <w:br/>
        <w:t>f) koszty procesów sądowych;</w:t>
      </w:r>
      <w:r w:rsidRPr="004A3AFE">
        <w:rPr>
          <w:rFonts w:ascii="Arial" w:hAnsi="Arial" w:cs="Arial"/>
          <w:sz w:val="24"/>
          <w:szCs w:val="24"/>
        </w:rPr>
        <w:br/>
        <w:t>g) nagrody, premie i inne formy bonifikaty rzeczowej lub finansowej dla osób zajmujących się realizacją zadania;</w:t>
      </w:r>
      <w:r w:rsidRPr="004A3AFE">
        <w:rPr>
          <w:rFonts w:ascii="Arial" w:hAnsi="Arial" w:cs="Arial"/>
          <w:sz w:val="24"/>
          <w:szCs w:val="24"/>
        </w:rPr>
        <w:br/>
        <w:t>h) koszty obsługi konta bankowego (nie dotyczy kosztów przelewów);</w:t>
      </w:r>
      <w:r w:rsidRPr="004A3AFE">
        <w:rPr>
          <w:rFonts w:ascii="Arial" w:hAnsi="Arial" w:cs="Arial"/>
          <w:sz w:val="24"/>
          <w:szCs w:val="24"/>
        </w:rPr>
        <w:br/>
        <w:t>i) zakup napojów alkoholowych;</w:t>
      </w:r>
      <w:r w:rsidRPr="004A3AFE">
        <w:rPr>
          <w:rFonts w:ascii="Arial" w:hAnsi="Arial" w:cs="Arial"/>
          <w:sz w:val="24"/>
          <w:szCs w:val="24"/>
        </w:rPr>
        <w:br/>
        <w:t>j) podatki i opłaty z wyłączeniem podatku dochodowego od osób fizycznych, składek na ubezpieczenie społeczne i zdrowotne, składek na Fundusz Pracy oraz Fundusz Gwarantowanych Świadczeń Pracowniczych, opłat za zaświadczenie o niekaralności oraz opłaty za zajęcie pasa drogowego;</w:t>
      </w:r>
      <w:r w:rsidRPr="004A3AFE">
        <w:rPr>
          <w:rFonts w:ascii="Arial" w:hAnsi="Arial" w:cs="Arial"/>
          <w:sz w:val="24"/>
          <w:szCs w:val="24"/>
        </w:rPr>
        <w:br/>
        <w:t>k) koszty wyjazdów służbowych;</w:t>
      </w:r>
      <w:r w:rsidRPr="004A3AFE">
        <w:rPr>
          <w:rFonts w:ascii="Arial" w:hAnsi="Arial" w:cs="Arial"/>
          <w:sz w:val="24"/>
          <w:szCs w:val="24"/>
        </w:rPr>
        <w:br/>
        <w:t>l) amortyzacja;</w:t>
      </w:r>
      <w:r w:rsidRPr="004A3AFE">
        <w:rPr>
          <w:rFonts w:ascii="Arial" w:hAnsi="Arial" w:cs="Arial"/>
          <w:sz w:val="24"/>
          <w:szCs w:val="24"/>
        </w:rPr>
        <w:br/>
        <w:t xml:space="preserve">ł) zakup wyposażenia lub doposażenia placówki (nie dotyczy zakupu np. szklanek, kubków, talerzy itp., które w okresie funkcjonowania placówki uległy zniszczeniu). </w:t>
      </w:r>
      <w:r w:rsidRPr="004A3AFE">
        <w:rPr>
          <w:rFonts w:ascii="Arial" w:hAnsi="Arial" w:cs="Arial"/>
          <w:sz w:val="24"/>
          <w:szCs w:val="24"/>
        </w:rPr>
        <w:br/>
      </w:r>
      <w:r w:rsidRPr="004A3AFE">
        <w:rPr>
          <w:rFonts w:ascii="Arial" w:hAnsi="Arial" w:cs="Arial"/>
          <w:sz w:val="24"/>
          <w:szCs w:val="24"/>
        </w:rPr>
        <w:br/>
        <w:t xml:space="preserve">W ramach Programu niedozwolone jest podwójne finansowanie wydatku czyli zapłata za zrealizowane zadanie dwa razy ze środków publicznych zarówno krajowych, jak i wspólnotowych. </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b/>
          <w:sz w:val="24"/>
          <w:szCs w:val="24"/>
        </w:rPr>
      </w:pPr>
      <w:r w:rsidRPr="004A3AFE">
        <w:rPr>
          <w:rFonts w:ascii="Arial" w:hAnsi="Arial" w:cs="Arial"/>
          <w:b/>
          <w:bCs/>
          <w:sz w:val="24"/>
          <w:szCs w:val="24"/>
        </w:rPr>
        <w:t>8. Termin i sposób składania ofert oraz potwierdzenia złożenia ofert:</w:t>
      </w:r>
    </w:p>
    <w:p w:rsidR="0005286A" w:rsidRPr="004A3AFE" w:rsidRDefault="0005286A" w:rsidP="004A3AFE">
      <w:pPr>
        <w:numPr>
          <w:ilvl w:val="0"/>
          <w:numId w:val="44"/>
        </w:numPr>
        <w:spacing w:line="360" w:lineRule="auto"/>
        <w:ind w:left="357" w:hanging="357"/>
        <w:rPr>
          <w:rFonts w:ascii="Arial" w:hAnsi="Arial" w:cs="Arial"/>
          <w:sz w:val="24"/>
          <w:szCs w:val="24"/>
        </w:rPr>
      </w:pPr>
      <w:r w:rsidRPr="004A3AFE">
        <w:rPr>
          <w:rFonts w:ascii="Arial" w:hAnsi="Arial" w:cs="Arial"/>
          <w:sz w:val="24"/>
          <w:szCs w:val="24"/>
        </w:rPr>
        <w:t>Ofertę należy wygenerować i złożyć za pomocą platformy www.witkac.pl (zwanej</w:t>
      </w:r>
      <w:r w:rsidR="004A3AFE">
        <w:rPr>
          <w:rFonts w:ascii="Arial" w:hAnsi="Arial" w:cs="Arial"/>
          <w:sz w:val="24"/>
          <w:szCs w:val="24"/>
        </w:rPr>
        <w:t xml:space="preserve"> dalej platformą) w terminie do 27.12.2021 do 15.00</w:t>
      </w:r>
    </w:p>
    <w:p w:rsidR="0005286A" w:rsidRPr="004A3AFE" w:rsidRDefault="0005286A" w:rsidP="004A3AFE">
      <w:pPr>
        <w:numPr>
          <w:ilvl w:val="0"/>
          <w:numId w:val="45"/>
        </w:numPr>
        <w:spacing w:line="360" w:lineRule="auto"/>
        <w:ind w:left="357" w:hanging="357"/>
        <w:rPr>
          <w:rFonts w:ascii="Arial" w:hAnsi="Arial" w:cs="Arial"/>
          <w:sz w:val="24"/>
          <w:szCs w:val="24"/>
        </w:rPr>
      </w:pPr>
      <w:r w:rsidRPr="004A3AFE">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05286A" w:rsidRPr="004A3AFE" w:rsidRDefault="0005286A" w:rsidP="004A3AFE">
      <w:pPr>
        <w:numPr>
          <w:ilvl w:val="0"/>
          <w:numId w:val="46"/>
        </w:numPr>
        <w:spacing w:after="100" w:line="360" w:lineRule="auto"/>
        <w:ind w:left="357" w:hanging="357"/>
        <w:rPr>
          <w:rFonts w:ascii="Arial" w:hAnsi="Arial" w:cs="Arial"/>
          <w:sz w:val="24"/>
          <w:szCs w:val="24"/>
        </w:rPr>
      </w:pPr>
      <w:r w:rsidRPr="004A3AFE">
        <w:rPr>
          <w:rFonts w:ascii="Arial" w:hAnsi="Arial" w:cs="Arial"/>
          <w:sz w:val="24"/>
          <w:szCs w:val="24"/>
        </w:rPr>
        <w:t xml:space="preserve">O zachowaniu terminu, o którym mowa w pkt. 2 decyduje data wpływu złożenia potwierdzenia oferty do kancelarii Biura Obsługi Interesantów Urzędu Miasta </w:t>
      </w:r>
      <w:r w:rsidRPr="004A3AFE">
        <w:rPr>
          <w:rFonts w:ascii="Arial" w:hAnsi="Arial" w:cs="Arial"/>
          <w:sz w:val="24"/>
          <w:szCs w:val="24"/>
        </w:rPr>
        <w:lastRenderedPageBreak/>
        <w:t>Szczecin, Pl. Armii Krajowej 1, 70-456 Szczecin lub w Filii Urzędu Miasta Szczecin na Prawobrzeżu, ul. Rydla 39-40, 70-783 Szczecin.</w:t>
      </w:r>
    </w:p>
    <w:p w:rsidR="0005286A" w:rsidRPr="00D54CD2" w:rsidRDefault="0005286A" w:rsidP="004A3AFE">
      <w:pPr>
        <w:spacing w:after="100" w:line="360" w:lineRule="auto"/>
        <w:rPr>
          <w:rFonts w:ascii="Arial" w:hAnsi="Arial" w:cs="Arial"/>
          <w:b/>
          <w:sz w:val="24"/>
          <w:szCs w:val="24"/>
        </w:rPr>
      </w:pPr>
      <w:r w:rsidRPr="00D54CD2">
        <w:rPr>
          <w:rFonts w:ascii="Arial" w:hAnsi="Arial" w:cs="Arial"/>
          <w:b/>
          <w:sz w:val="24"/>
          <w:szCs w:val="24"/>
        </w:rPr>
        <w:t> </w:t>
      </w:r>
      <w:r w:rsidRPr="00D54CD2">
        <w:rPr>
          <w:rFonts w:ascii="Arial" w:hAnsi="Arial" w:cs="Arial"/>
          <w:b/>
          <w:bCs/>
          <w:sz w:val="24"/>
          <w:szCs w:val="24"/>
        </w:rPr>
        <w:t>9. Wymagane informacje merytoryczne:</w:t>
      </w:r>
    </w:p>
    <w:tbl>
      <w:tblPr>
        <w:tblW w:w="0" w:type="auto"/>
        <w:tblInd w:w="20" w:type="dxa"/>
        <w:tblLayout w:type="fixed"/>
        <w:tblCellMar>
          <w:top w:w="20" w:type="dxa"/>
          <w:left w:w="0" w:type="dxa"/>
          <w:bottom w:w="20" w:type="dxa"/>
          <w:right w:w="0" w:type="dxa"/>
        </w:tblCellMar>
        <w:tblLook w:val="0000"/>
      </w:tblPr>
      <w:tblGrid>
        <w:gridCol w:w="454"/>
        <w:gridCol w:w="8617"/>
      </w:tblGrid>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Opis wymaganej informacji merytorycznej</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Wykaz osób przewidzianych do realizacji zadania wraz z opisem ich kwalifikacji i doświadczenia (z przedstawieniem proponowanej wysokości wynagrodzenia miesięcznego kadry, a w przypadku osób prowadzących zajęcia wyszczególnienie stawki za godzinę zajęć) - jako odrębny załącznik.</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Regulamin Klubu SENIOR+ - jako odrębny załącznik.</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Opis działań związanych ze sposobem naboru osób (bieżący uzupełniający + wzór deklaracji uczestnictwa) do Klubu „Senior+” – jako odrębny załącznik.</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Dokument potwierdzający prawo użytkowania lokalu, w celu realizacji zadania w okresie funkcjonowania placówki tj. od 01.01.2022 r. do 31.12.2024 r. (np. umowa użyczenia lub najmu, akt własności) – jako odrębny załącznik.</w:t>
            </w:r>
          </w:p>
        </w:tc>
      </w:tr>
    </w:tbl>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D54CD2" w:rsidRDefault="0005286A" w:rsidP="004A3AFE">
      <w:pPr>
        <w:spacing w:after="100" w:line="360" w:lineRule="auto"/>
        <w:rPr>
          <w:rFonts w:ascii="Arial" w:hAnsi="Arial" w:cs="Arial"/>
          <w:b/>
          <w:sz w:val="24"/>
          <w:szCs w:val="24"/>
        </w:rPr>
      </w:pPr>
      <w:r w:rsidRPr="00D54CD2">
        <w:rPr>
          <w:rFonts w:ascii="Arial" w:hAnsi="Arial" w:cs="Arial"/>
          <w:b/>
          <w:bCs/>
          <w:sz w:val="24"/>
          <w:szCs w:val="24"/>
        </w:rPr>
        <w:t>10. Tryb wyboru ofert.</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Złożone w konkursie oferty przekazywane są do Biura Dialogu Obywatelskiego celem sprawdzenia pod względem formalnym.</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Za błąd formalny uznaje się:</w:t>
      </w:r>
    </w:p>
    <w:p w:rsidR="0005286A" w:rsidRPr="004A3AFE" w:rsidRDefault="0005286A" w:rsidP="004A3AFE">
      <w:pPr>
        <w:numPr>
          <w:ilvl w:val="0"/>
          <w:numId w:val="47"/>
        </w:numPr>
        <w:spacing w:line="360" w:lineRule="auto"/>
        <w:ind w:left="357" w:hanging="357"/>
        <w:rPr>
          <w:rFonts w:ascii="Arial" w:hAnsi="Arial" w:cs="Arial"/>
          <w:sz w:val="24"/>
          <w:szCs w:val="24"/>
        </w:rPr>
      </w:pPr>
      <w:r w:rsidRPr="004A3AFE">
        <w:rPr>
          <w:rFonts w:ascii="Arial" w:hAnsi="Arial" w:cs="Arial"/>
          <w:sz w:val="24"/>
          <w:szCs w:val="24"/>
        </w:rPr>
        <w:t>niezłożenie w formie papierowej potwierdzenia złożenia oferty,</w:t>
      </w:r>
    </w:p>
    <w:p w:rsidR="0005286A" w:rsidRPr="004A3AFE" w:rsidRDefault="0005286A" w:rsidP="004A3AFE">
      <w:pPr>
        <w:numPr>
          <w:ilvl w:val="0"/>
          <w:numId w:val="48"/>
        </w:numPr>
        <w:spacing w:line="360" w:lineRule="auto"/>
        <w:ind w:left="357" w:hanging="357"/>
        <w:rPr>
          <w:rFonts w:ascii="Arial" w:hAnsi="Arial" w:cs="Arial"/>
          <w:sz w:val="24"/>
          <w:szCs w:val="24"/>
        </w:rPr>
      </w:pPr>
      <w:r w:rsidRPr="004A3AFE">
        <w:rPr>
          <w:rFonts w:ascii="Arial" w:hAnsi="Arial" w:cs="Arial"/>
          <w:sz w:val="24"/>
          <w:szCs w:val="24"/>
        </w:rPr>
        <w:t>złożenie potwierdzenia złożenia oferty po terminie,</w:t>
      </w:r>
    </w:p>
    <w:p w:rsidR="0005286A" w:rsidRPr="004A3AFE" w:rsidRDefault="0005286A" w:rsidP="004A3AFE">
      <w:pPr>
        <w:numPr>
          <w:ilvl w:val="0"/>
          <w:numId w:val="49"/>
        </w:numPr>
        <w:spacing w:line="360" w:lineRule="auto"/>
        <w:ind w:left="357" w:hanging="357"/>
        <w:rPr>
          <w:rFonts w:ascii="Arial" w:hAnsi="Arial" w:cs="Arial"/>
          <w:sz w:val="24"/>
          <w:szCs w:val="24"/>
        </w:rPr>
      </w:pPr>
      <w:r w:rsidRPr="004A3AFE">
        <w:rPr>
          <w:rFonts w:ascii="Arial" w:hAnsi="Arial" w:cs="Arial"/>
          <w:sz w:val="24"/>
          <w:szCs w:val="24"/>
        </w:rPr>
        <w:t>ofertę złożoną przez podmiot nieuprawniony,</w:t>
      </w:r>
    </w:p>
    <w:p w:rsidR="0005286A" w:rsidRPr="004A3AFE" w:rsidRDefault="0005286A" w:rsidP="004A3AFE">
      <w:pPr>
        <w:numPr>
          <w:ilvl w:val="0"/>
          <w:numId w:val="50"/>
        </w:numPr>
        <w:spacing w:line="360" w:lineRule="auto"/>
        <w:ind w:left="357" w:hanging="357"/>
        <w:rPr>
          <w:rFonts w:ascii="Arial" w:hAnsi="Arial" w:cs="Arial"/>
          <w:sz w:val="24"/>
          <w:szCs w:val="24"/>
        </w:rPr>
      </w:pPr>
      <w:r w:rsidRPr="004A3AFE">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05286A" w:rsidRPr="004A3AFE" w:rsidRDefault="0005286A" w:rsidP="004A3AFE">
      <w:pPr>
        <w:numPr>
          <w:ilvl w:val="0"/>
          <w:numId w:val="51"/>
        </w:numPr>
        <w:spacing w:after="100" w:line="360" w:lineRule="auto"/>
        <w:ind w:left="357" w:hanging="357"/>
        <w:rPr>
          <w:rFonts w:ascii="Arial" w:hAnsi="Arial" w:cs="Arial"/>
          <w:sz w:val="24"/>
          <w:szCs w:val="24"/>
        </w:rPr>
      </w:pPr>
      <w:r w:rsidRPr="004A3AFE">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lastRenderedPageBreak/>
        <w:t> </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Każdy błąd formalny określony w pkt 10 powoduje odrzucenie złożonej oferty, o czym Biuro Dialogu Obywatelskiego informuje organizację.</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Oceny merytorycznej ofert spełniających wymogi formalne, dokonuje Komisja powołana Zarządzeniem Prezydenta Miasta Szczecin.</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Wyniki konkursu publikowane są:</w:t>
      </w:r>
    </w:p>
    <w:p w:rsidR="0005286A" w:rsidRPr="004A3AFE" w:rsidRDefault="0005286A" w:rsidP="004A3AFE">
      <w:pPr>
        <w:numPr>
          <w:ilvl w:val="0"/>
          <w:numId w:val="52"/>
        </w:numPr>
        <w:spacing w:line="360" w:lineRule="auto"/>
        <w:ind w:left="357" w:hanging="357"/>
        <w:rPr>
          <w:rFonts w:ascii="Arial" w:hAnsi="Arial" w:cs="Arial"/>
          <w:sz w:val="24"/>
          <w:szCs w:val="24"/>
        </w:rPr>
      </w:pPr>
      <w:r w:rsidRPr="004A3AFE">
        <w:rPr>
          <w:rFonts w:ascii="Arial" w:hAnsi="Arial" w:cs="Arial"/>
          <w:sz w:val="24"/>
          <w:szCs w:val="24"/>
        </w:rPr>
        <w:t>w Biuletynie Informacji Publicznej;</w:t>
      </w:r>
    </w:p>
    <w:p w:rsidR="0005286A" w:rsidRPr="004A3AFE" w:rsidRDefault="0005286A" w:rsidP="004A3AFE">
      <w:pPr>
        <w:numPr>
          <w:ilvl w:val="0"/>
          <w:numId w:val="53"/>
        </w:numPr>
        <w:spacing w:line="360" w:lineRule="auto"/>
        <w:ind w:left="357" w:hanging="357"/>
        <w:rPr>
          <w:rFonts w:ascii="Arial" w:hAnsi="Arial" w:cs="Arial"/>
          <w:sz w:val="24"/>
          <w:szCs w:val="24"/>
        </w:rPr>
      </w:pPr>
      <w:r w:rsidRPr="004A3AFE">
        <w:rPr>
          <w:rFonts w:ascii="Arial" w:hAnsi="Arial" w:cs="Arial"/>
          <w:sz w:val="24"/>
          <w:szCs w:val="24"/>
        </w:rPr>
        <w:t>w siedzibie Gminy Miasto Szczecin w miejscu przeznaczonym na zamieszczanie ogłoszeń;</w:t>
      </w:r>
    </w:p>
    <w:p w:rsidR="0005286A" w:rsidRPr="004A3AFE" w:rsidRDefault="0005286A" w:rsidP="004A3AFE">
      <w:pPr>
        <w:numPr>
          <w:ilvl w:val="0"/>
          <w:numId w:val="54"/>
        </w:numPr>
        <w:spacing w:after="100" w:line="360" w:lineRule="auto"/>
        <w:ind w:left="357" w:hanging="357"/>
        <w:rPr>
          <w:rFonts w:ascii="Arial" w:hAnsi="Arial" w:cs="Arial"/>
          <w:sz w:val="24"/>
          <w:szCs w:val="24"/>
        </w:rPr>
      </w:pPr>
      <w:r w:rsidRPr="004A3AFE">
        <w:rPr>
          <w:rFonts w:ascii="Arial" w:hAnsi="Arial" w:cs="Arial"/>
          <w:sz w:val="24"/>
          <w:szCs w:val="24"/>
        </w:rPr>
        <w:t>na stronie internetowej Gminy Miasto Szczecin.</w:t>
      </w:r>
    </w:p>
    <w:p w:rsidR="001C2B76" w:rsidRPr="004A3AFE" w:rsidRDefault="001C2B76" w:rsidP="004A3AFE">
      <w:pPr>
        <w:spacing w:after="100" w:line="360" w:lineRule="auto"/>
        <w:rPr>
          <w:rFonts w:ascii="Arial" w:hAnsi="Arial" w:cs="Arial"/>
          <w:sz w:val="24"/>
          <w:szCs w:val="24"/>
        </w:rPr>
      </w:pPr>
    </w:p>
    <w:p w:rsidR="001C2B76" w:rsidRPr="00D54CD2" w:rsidRDefault="0005286A" w:rsidP="004A3AFE">
      <w:pPr>
        <w:spacing w:after="100" w:line="360" w:lineRule="auto"/>
        <w:rPr>
          <w:rFonts w:ascii="Arial" w:hAnsi="Arial" w:cs="Arial"/>
          <w:b/>
          <w:sz w:val="24"/>
          <w:szCs w:val="24"/>
        </w:rPr>
      </w:pPr>
      <w:r w:rsidRPr="00D54CD2">
        <w:rPr>
          <w:rFonts w:ascii="Arial" w:hAnsi="Arial" w:cs="Arial"/>
          <w:b/>
          <w:sz w:val="24"/>
          <w:szCs w:val="24"/>
        </w:rPr>
        <w:t> </w:t>
      </w:r>
      <w:r w:rsidRPr="00D54CD2">
        <w:rPr>
          <w:rFonts w:ascii="Arial" w:hAnsi="Arial" w:cs="Arial"/>
          <w:b/>
          <w:bCs/>
          <w:sz w:val="24"/>
          <w:szCs w:val="24"/>
        </w:rPr>
        <w:t>11. Kryteria wyboru ofert.</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Przy wyborze ofert Gmina Miasto Szczecin oceniać będzie:</w:t>
      </w:r>
    </w:p>
    <w:tbl>
      <w:tblPr>
        <w:tblW w:w="0" w:type="auto"/>
        <w:tblInd w:w="20" w:type="dxa"/>
        <w:tblLayout w:type="fixed"/>
        <w:tblCellMar>
          <w:top w:w="20" w:type="dxa"/>
          <w:left w:w="0" w:type="dxa"/>
          <w:bottom w:w="20" w:type="dxa"/>
          <w:right w:w="0" w:type="dxa"/>
        </w:tblCellMar>
        <w:tblLook w:val="0000"/>
      </w:tblPr>
      <w:tblGrid>
        <w:gridCol w:w="454"/>
        <w:gridCol w:w="8617"/>
      </w:tblGrid>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Złożenie w formie papierowej potwierdzenia złożenia oferty.</w:t>
            </w:r>
            <w:r w:rsidRPr="004A3AFE">
              <w:rPr>
                <w:rFonts w:ascii="Arial" w:hAnsi="Arial" w:cs="Arial"/>
                <w:sz w:val="24"/>
                <w:szCs w:val="24"/>
              </w:rPr>
              <w:br/>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Złożenie potwierdzenia złożenia oferty w terminie.</w:t>
            </w:r>
            <w:r w:rsidRPr="004A3AFE">
              <w:rPr>
                <w:rFonts w:ascii="Arial" w:hAnsi="Arial" w:cs="Arial"/>
                <w:sz w:val="24"/>
                <w:szCs w:val="24"/>
              </w:rPr>
              <w:br/>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Złożenie oferty przez podmiot uprawniony.</w:t>
            </w:r>
            <w:r w:rsidRPr="004A3AFE">
              <w:rPr>
                <w:rFonts w:ascii="Arial" w:hAnsi="Arial" w:cs="Arial"/>
                <w:sz w:val="24"/>
                <w:szCs w:val="24"/>
              </w:rPr>
              <w:br/>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Pr="004A3AFE">
              <w:rPr>
                <w:rFonts w:ascii="Arial" w:hAnsi="Arial" w:cs="Arial"/>
                <w:sz w:val="24"/>
                <w:szCs w:val="24"/>
              </w:rPr>
              <w:br/>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lastRenderedPageBreak/>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r w:rsidRPr="004A3AFE">
              <w:rPr>
                <w:rFonts w:ascii="Arial" w:hAnsi="Arial" w:cs="Arial"/>
                <w:sz w:val="24"/>
                <w:szCs w:val="24"/>
              </w:rPr>
              <w:br/>
            </w:r>
          </w:p>
        </w:tc>
      </w:tr>
    </w:tbl>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tblPr>
      <w:tblGrid>
        <w:gridCol w:w="454"/>
        <w:gridCol w:w="8617"/>
      </w:tblGrid>
      <w:tr w:rsidR="0005286A" w:rsidRPr="004A3AFE">
        <w:tc>
          <w:tcPr>
            <w:tcW w:w="454" w:type="dxa"/>
            <w:tcBorders>
              <w:top w:val="nil"/>
              <w:left w:val="nil"/>
              <w:bottom w:val="nil"/>
              <w:right w:val="nil"/>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sz w:val="24"/>
                <w:szCs w:val="24"/>
              </w:rPr>
              <w:t> </w:t>
            </w:r>
          </w:p>
        </w:tc>
        <w:tc>
          <w:tcPr>
            <w:tcW w:w="8617" w:type="dxa"/>
            <w:tcBorders>
              <w:top w:val="nil"/>
              <w:left w:val="nil"/>
              <w:bottom w:val="nil"/>
              <w:right w:val="nil"/>
            </w:tcBorders>
            <w:tcMar>
              <w:left w:w="20" w:type="dxa"/>
              <w:right w:w="20" w:type="dxa"/>
            </w:tcMar>
          </w:tcPr>
          <w:p w:rsidR="0005286A" w:rsidRPr="004A3AFE" w:rsidRDefault="0005286A" w:rsidP="004A3AFE">
            <w:pPr>
              <w:spacing w:after="40" w:line="360" w:lineRule="auto"/>
              <w:rPr>
                <w:rFonts w:ascii="Arial" w:hAnsi="Arial" w:cs="Arial"/>
                <w:sz w:val="24"/>
                <w:szCs w:val="24"/>
              </w:rPr>
            </w:pP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Wykaz osób przewidzianych do realizacji zadania wraz z opisem ich kwalifikacji i doświadczenia (z przedstawieniem proponowanej wysokości wynagrodzenia miesięcznego kadry, a w przypadku osób prowadzących zajęcia wyszczególnienie stawki za godzinę zajęć) - jako odrębny załącznik.</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Regulamin Klubu SENIOR+ - jako odrębny załącznik.</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Opis działań związanych ze sposobem naboru osób (bieżący uzupełniający + wzór deklaracji uczestnictwa) do Klubu „Senior+” – jako odrębny załącznik.</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Dokument potwierdzający prawo użytkowania lokalu, w celu realizacji zadania w okresie funkcjonowania placówki tj. od 01.01.2022 r. do 31.12.2024 r. (np. umowa użyczenia lub najmu, akt własności) – jako odrębny załącznik.</w:t>
            </w:r>
          </w:p>
        </w:tc>
      </w:tr>
    </w:tbl>
    <w:p w:rsidR="001C2B76" w:rsidRPr="00D54CD2"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KRYTERIA OCENY MERYTORYCZNEJ</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tblPr>
      <w:tblGrid>
        <w:gridCol w:w="454"/>
        <w:gridCol w:w="7256"/>
        <w:gridCol w:w="1361"/>
      </w:tblGrid>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art. 15 ust.1 Ustawy</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Maksymalna liczba punktów</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Ocena możliwości realizacji zadania publicznego przez organizację</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D54CD2">
            <w:pPr>
              <w:spacing w:after="40" w:line="360" w:lineRule="auto"/>
              <w:rPr>
                <w:rFonts w:ascii="Arial" w:hAnsi="Arial" w:cs="Arial"/>
                <w:sz w:val="24"/>
                <w:szCs w:val="24"/>
              </w:rPr>
            </w:pPr>
            <w:r w:rsidRPr="004A3AFE">
              <w:rPr>
                <w:rFonts w:ascii="Arial" w:hAnsi="Arial" w:cs="Arial"/>
                <w:sz w:val="24"/>
                <w:szCs w:val="24"/>
              </w:rPr>
              <w:t>10</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Ocena przedstawionej kalkulacji kosztów realizacji zadania publicznego,  w tym w odniesieniu do zakresu rzeczowego zadania</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D54CD2">
            <w:pPr>
              <w:spacing w:after="40" w:line="360" w:lineRule="auto"/>
              <w:rPr>
                <w:rFonts w:ascii="Arial" w:hAnsi="Arial" w:cs="Arial"/>
                <w:sz w:val="24"/>
                <w:szCs w:val="24"/>
              </w:rPr>
            </w:pPr>
            <w:r w:rsidRPr="004A3AFE">
              <w:rPr>
                <w:rFonts w:ascii="Arial" w:hAnsi="Arial" w:cs="Arial"/>
                <w:sz w:val="24"/>
                <w:szCs w:val="24"/>
              </w:rPr>
              <w:t>10</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 xml:space="preserve">Ocena proponowanej jakości wykonania zadania i kwalifikacje osób, przy udziale których organizacja będzie realizować zadanie </w:t>
            </w:r>
            <w:r w:rsidRPr="004A3AFE">
              <w:rPr>
                <w:rFonts w:ascii="Arial" w:hAnsi="Arial" w:cs="Arial"/>
                <w:bCs/>
                <w:sz w:val="24"/>
                <w:szCs w:val="24"/>
              </w:rPr>
              <w:lastRenderedPageBreak/>
              <w:t xml:space="preserve">publiczne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D54CD2">
            <w:pPr>
              <w:spacing w:after="40" w:line="360" w:lineRule="auto"/>
              <w:rPr>
                <w:rFonts w:ascii="Arial" w:hAnsi="Arial" w:cs="Arial"/>
                <w:sz w:val="24"/>
                <w:szCs w:val="24"/>
              </w:rPr>
            </w:pPr>
            <w:r w:rsidRPr="004A3AFE">
              <w:rPr>
                <w:rFonts w:ascii="Arial" w:hAnsi="Arial" w:cs="Arial"/>
                <w:sz w:val="24"/>
                <w:szCs w:val="24"/>
              </w:rPr>
              <w:lastRenderedPageBreak/>
              <w:t>7</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lastRenderedPageBreak/>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Ocena uwzględnionego przez organizację udziału wkładu własnego na realizację zadania publicznego</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D54CD2">
            <w:pPr>
              <w:spacing w:after="40" w:line="360" w:lineRule="auto"/>
              <w:rPr>
                <w:rFonts w:ascii="Arial" w:hAnsi="Arial" w:cs="Arial"/>
                <w:sz w:val="24"/>
                <w:szCs w:val="24"/>
              </w:rPr>
            </w:pPr>
            <w:r w:rsidRPr="004A3AFE">
              <w:rPr>
                <w:rFonts w:ascii="Arial" w:hAnsi="Arial" w:cs="Arial"/>
                <w:sz w:val="24"/>
                <w:szCs w:val="24"/>
              </w:rPr>
              <w:t>2</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 xml:space="preserve">Doświadczenie oferenta w realizacji tego typu zadania </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D54CD2">
            <w:pPr>
              <w:spacing w:after="40" w:line="360" w:lineRule="auto"/>
              <w:rPr>
                <w:rFonts w:ascii="Arial" w:hAnsi="Arial" w:cs="Arial"/>
                <w:sz w:val="24"/>
                <w:szCs w:val="24"/>
              </w:rPr>
            </w:pPr>
            <w:r w:rsidRPr="004A3AFE">
              <w:rPr>
                <w:rFonts w:ascii="Arial" w:hAnsi="Arial" w:cs="Arial"/>
                <w:sz w:val="24"/>
                <w:szCs w:val="24"/>
              </w:rPr>
              <w:t>8</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bCs/>
                <w:sz w:val="24"/>
                <w:szCs w:val="24"/>
              </w:rPr>
              <w:t>6.</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D54CD2">
            <w:pPr>
              <w:spacing w:after="40" w:line="360" w:lineRule="auto"/>
              <w:rPr>
                <w:rFonts w:ascii="Arial" w:hAnsi="Arial" w:cs="Arial"/>
                <w:sz w:val="24"/>
                <w:szCs w:val="24"/>
              </w:rPr>
            </w:pPr>
            <w:r w:rsidRPr="004A3AFE">
              <w:rPr>
                <w:rFonts w:ascii="Arial" w:hAnsi="Arial" w:cs="Arial"/>
                <w:sz w:val="24"/>
                <w:szCs w:val="24"/>
              </w:rPr>
              <w:t>3</w:t>
            </w:r>
          </w:p>
        </w:tc>
      </w:tr>
      <w:tr w:rsidR="0005286A" w:rsidRPr="004A3AFE">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Suma punktów</w:t>
            </w:r>
          </w:p>
        </w:tc>
        <w:tc>
          <w:tcPr>
            <w:tcW w:w="1361"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D54CD2">
            <w:pPr>
              <w:spacing w:after="40" w:line="360" w:lineRule="auto"/>
              <w:rPr>
                <w:rFonts w:ascii="Arial" w:hAnsi="Arial" w:cs="Arial"/>
                <w:sz w:val="24"/>
                <w:szCs w:val="24"/>
              </w:rPr>
            </w:pPr>
            <w:r w:rsidRPr="004A3AFE">
              <w:rPr>
                <w:rFonts w:ascii="Arial" w:hAnsi="Arial" w:cs="Arial"/>
                <w:sz w:val="24"/>
                <w:szCs w:val="24"/>
              </w:rPr>
              <w:t>40,00</w:t>
            </w:r>
          </w:p>
        </w:tc>
      </w:tr>
    </w:tbl>
    <w:p w:rsidR="0005286A" w:rsidRPr="004A3AFE" w:rsidRDefault="0005286A" w:rsidP="004A3AFE">
      <w:pPr>
        <w:spacing w:after="100" w:line="360" w:lineRule="auto"/>
        <w:rPr>
          <w:rFonts w:ascii="Arial" w:hAnsi="Arial" w:cs="Arial"/>
          <w:sz w:val="24"/>
          <w:szCs w:val="24"/>
        </w:rPr>
      </w:pP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Uwaga!</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Dotację może uzyskać Organizacja, która otrzyma co najmniej 21 punktów za ww. merytoryczne kryteria konkursowe oraz rekomendację Komisji Konkursowej. Ostatecznego wyboru ofert dokona Prezydent Miasta bądź właściwy Zastępca Prezydenta Miasta w drodze Oświadczenia Woli.</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D54CD2" w:rsidRDefault="0005286A" w:rsidP="004A3AFE">
      <w:pPr>
        <w:spacing w:after="100" w:line="360" w:lineRule="auto"/>
        <w:rPr>
          <w:rFonts w:ascii="Arial" w:hAnsi="Arial" w:cs="Arial"/>
          <w:b/>
          <w:sz w:val="24"/>
          <w:szCs w:val="24"/>
        </w:rPr>
      </w:pPr>
      <w:r w:rsidRPr="00D54CD2">
        <w:rPr>
          <w:rFonts w:ascii="Arial" w:hAnsi="Arial" w:cs="Arial"/>
          <w:b/>
          <w:bCs/>
          <w:sz w:val="24"/>
          <w:szCs w:val="24"/>
        </w:rPr>
        <w:t>12. Termin dokonania wyboru ofert.</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Termin dokonania wyboru ofert nastąpi do dnia 31.12.2021 r.</w:t>
      </w:r>
    </w:p>
    <w:p w:rsidR="00D54CD2" w:rsidRDefault="00D54CD2" w:rsidP="004A3AFE">
      <w:pPr>
        <w:spacing w:after="100" w:line="360" w:lineRule="auto"/>
        <w:rPr>
          <w:rFonts w:ascii="Arial" w:hAnsi="Arial" w:cs="Arial"/>
          <w:sz w:val="24"/>
          <w:szCs w:val="24"/>
        </w:rPr>
      </w:pPr>
    </w:p>
    <w:p w:rsidR="0005286A" w:rsidRPr="004A3AFE" w:rsidRDefault="0005286A" w:rsidP="004A3AFE">
      <w:pPr>
        <w:spacing w:after="100" w:line="360" w:lineRule="auto"/>
        <w:rPr>
          <w:rFonts w:ascii="Arial" w:hAnsi="Arial" w:cs="Arial"/>
          <w:bCs/>
          <w:sz w:val="24"/>
          <w:szCs w:val="24"/>
        </w:rPr>
      </w:pPr>
      <w:r w:rsidRPr="00D54CD2">
        <w:rPr>
          <w:rFonts w:ascii="Arial" w:hAnsi="Arial" w:cs="Arial"/>
          <w:b/>
          <w:sz w:val="24"/>
          <w:szCs w:val="24"/>
        </w:rPr>
        <w:t> </w:t>
      </w:r>
      <w:r w:rsidRPr="00D54CD2">
        <w:rPr>
          <w:rFonts w:ascii="Arial" w:hAnsi="Arial" w:cs="Arial"/>
          <w:b/>
          <w:bCs/>
          <w:sz w:val="24"/>
          <w:szCs w:val="24"/>
        </w:rPr>
        <w:t>13.</w:t>
      </w:r>
      <w:r w:rsidRPr="004A3AFE">
        <w:rPr>
          <w:rFonts w:ascii="Arial" w:hAnsi="Arial" w:cs="Arial"/>
          <w:bCs/>
          <w:sz w:val="24"/>
          <w:szCs w:val="24"/>
        </w:rPr>
        <w:t> Zrealizowane przez Gminę Miasto Szczecin w roku ogłoszenia otwartego konkursu ofert oraz w roku poprzednim zadania publiczne tego samego rodzaju i związane z nimi koszty, ze szczególnym uwzględnieniem wysokości dotacji przekazanych Organizacjom.</w:t>
      </w:r>
    </w:p>
    <w:p w:rsidR="006133A3" w:rsidRPr="004A3AFE" w:rsidRDefault="006133A3" w:rsidP="004A3AFE">
      <w:pPr>
        <w:spacing w:after="100" w:line="360" w:lineRule="auto"/>
        <w:rPr>
          <w:rFonts w:ascii="Arial" w:hAnsi="Arial" w:cs="Arial"/>
          <w:sz w:val="24"/>
          <w:szCs w:val="24"/>
        </w:rPr>
      </w:pPr>
    </w:p>
    <w:tbl>
      <w:tblPr>
        <w:tblW w:w="0" w:type="auto"/>
        <w:tblInd w:w="20" w:type="dxa"/>
        <w:tblLayout w:type="fixed"/>
        <w:tblCellMar>
          <w:top w:w="20" w:type="dxa"/>
          <w:left w:w="0" w:type="dxa"/>
          <w:bottom w:w="20" w:type="dxa"/>
          <w:right w:w="0" w:type="dxa"/>
        </w:tblCellMar>
        <w:tblLook w:val="0000"/>
      </w:tblPr>
      <w:tblGrid>
        <w:gridCol w:w="454"/>
        <w:gridCol w:w="4308"/>
        <w:gridCol w:w="4309"/>
      </w:tblGrid>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bCs/>
                <w:sz w:val="24"/>
                <w:szCs w:val="24"/>
              </w:rPr>
              <w:t>Wysokość środków (w zł)</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sz w:val="24"/>
                <w:szCs w:val="24"/>
              </w:rPr>
              <w:t>100 000,00</w:t>
            </w:r>
          </w:p>
        </w:tc>
      </w:tr>
      <w:tr w:rsidR="0005286A" w:rsidRPr="004A3AFE">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rPr>
                <w:rFonts w:ascii="Arial" w:hAnsi="Arial" w:cs="Arial"/>
                <w:sz w:val="24"/>
                <w:szCs w:val="24"/>
              </w:rPr>
            </w:pPr>
            <w:r w:rsidRPr="004A3AFE">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05286A" w:rsidRPr="004A3AFE" w:rsidRDefault="0005286A" w:rsidP="004A3AFE">
            <w:pPr>
              <w:spacing w:after="40" w:line="360" w:lineRule="auto"/>
              <w:jc w:val="right"/>
              <w:rPr>
                <w:rFonts w:ascii="Arial" w:hAnsi="Arial" w:cs="Arial"/>
                <w:sz w:val="24"/>
                <w:szCs w:val="24"/>
              </w:rPr>
            </w:pPr>
            <w:r w:rsidRPr="004A3AFE">
              <w:rPr>
                <w:rFonts w:ascii="Arial" w:hAnsi="Arial" w:cs="Arial"/>
                <w:sz w:val="24"/>
                <w:szCs w:val="24"/>
              </w:rPr>
              <w:t>95 000,00</w:t>
            </w:r>
          </w:p>
        </w:tc>
      </w:tr>
    </w:tbl>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14. Informacje dodatkowe.</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lastRenderedPageBreak/>
        <w:t>Informacji o konkursie udzielają:</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pod względem formalnym </w:t>
      </w:r>
      <w:r w:rsidRPr="004A3AFE">
        <w:rPr>
          <w:rFonts w:ascii="Arial" w:hAnsi="Arial" w:cs="Arial"/>
          <w:i/>
          <w:iCs/>
          <w:sz w:val="24"/>
          <w:szCs w:val="24"/>
        </w:rPr>
        <w:t>(Wydział/Biuro, imię i nazwisko, tel., adres e-mail):</w:t>
      </w:r>
      <w:r w:rsidRPr="004A3AFE">
        <w:rPr>
          <w:rFonts w:ascii="Arial" w:hAnsi="Arial" w:cs="Arial"/>
          <w:sz w:val="24"/>
          <w:szCs w:val="24"/>
        </w:rPr>
        <w:t xml:space="preserve"> Biuro Dialogu Obywatelskiego, </w:t>
      </w:r>
      <w:r w:rsidR="00D54CD2">
        <w:rPr>
          <w:rFonts w:ascii="Arial" w:hAnsi="Arial" w:cs="Arial"/>
          <w:sz w:val="24"/>
          <w:szCs w:val="24"/>
        </w:rPr>
        <w:t>Sylwia Pączka</w:t>
      </w:r>
      <w:r w:rsidRPr="004A3AFE">
        <w:rPr>
          <w:rFonts w:ascii="Arial" w:hAnsi="Arial" w:cs="Arial"/>
          <w:sz w:val="24"/>
          <w:szCs w:val="24"/>
        </w:rPr>
        <w:t xml:space="preserve"> tel.: 91</w:t>
      </w:r>
      <w:r w:rsidR="00E516B8">
        <w:rPr>
          <w:rFonts w:ascii="Arial" w:hAnsi="Arial" w:cs="Arial"/>
          <w:sz w:val="24"/>
          <w:szCs w:val="24"/>
        </w:rPr>
        <w:t xml:space="preserve"> 42 45</w:t>
      </w:r>
      <w:r w:rsidR="00506432">
        <w:rPr>
          <w:rFonts w:ascii="Arial" w:hAnsi="Arial" w:cs="Arial"/>
          <w:sz w:val="24"/>
          <w:szCs w:val="24"/>
        </w:rPr>
        <w:t xml:space="preserve"> 096</w:t>
      </w:r>
      <w:r w:rsidR="00E516B8">
        <w:rPr>
          <w:rFonts w:ascii="Arial" w:hAnsi="Arial" w:cs="Arial"/>
          <w:sz w:val="24"/>
          <w:szCs w:val="24"/>
        </w:rPr>
        <w:t xml:space="preserve"> </w:t>
      </w:r>
      <w:r w:rsidR="00506432">
        <w:rPr>
          <w:rFonts w:ascii="Arial" w:hAnsi="Arial" w:cs="Arial"/>
          <w:sz w:val="24"/>
          <w:szCs w:val="24"/>
        </w:rPr>
        <w:t xml:space="preserve"> e-mail: spaczka</w:t>
      </w:r>
      <w:r w:rsidRPr="004A3AFE">
        <w:rPr>
          <w:rFonts w:ascii="Arial" w:hAnsi="Arial" w:cs="Arial"/>
          <w:sz w:val="24"/>
          <w:szCs w:val="24"/>
        </w:rPr>
        <w:t>@um.szczecin.pl</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pod względem merytorycznym </w:t>
      </w:r>
      <w:r w:rsidRPr="004A3AFE">
        <w:rPr>
          <w:rFonts w:ascii="Arial" w:hAnsi="Arial" w:cs="Arial"/>
          <w:i/>
          <w:iCs/>
          <w:sz w:val="24"/>
          <w:szCs w:val="24"/>
        </w:rPr>
        <w:t>(Wydział/Biuro, imię i nazwisko, tel., adres e-mail):</w:t>
      </w:r>
      <w:r w:rsidRPr="004A3AFE">
        <w:rPr>
          <w:rFonts w:ascii="Arial" w:hAnsi="Arial" w:cs="Arial"/>
          <w:sz w:val="24"/>
          <w:szCs w:val="24"/>
        </w:rPr>
        <w:t> Wydział Spraw Społecznych, Kamila Bujel, tel.: 914351184, e-mail: kbujel@um.szczecin.pl</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w:t>
      </w:r>
    </w:p>
    <w:p w:rsidR="0005286A" w:rsidRPr="007264DD" w:rsidRDefault="0005286A" w:rsidP="004A3AFE">
      <w:pPr>
        <w:spacing w:after="100" w:line="360" w:lineRule="auto"/>
        <w:rPr>
          <w:rFonts w:ascii="Arial" w:hAnsi="Arial" w:cs="Arial"/>
          <w:b/>
          <w:sz w:val="24"/>
          <w:szCs w:val="24"/>
        </w:rPr>
      </w:pPr>
      <w:r w:rsidRPr="007264DD">
        <w:rPr>
          <w:rFonts w:ascii="Arial" w:hAnsi="Arial" w:cs="Arial"/>
          <w:b/>
          <w:bCs/>
          <w:sz w:val="24"/>
          <w:szCs w:val="24"/>
        </w:rPr>
        <w:t>15. Obowiązek informacyjny.</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 xml:space="preserve">1) Administrator danych </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xml:space="preserve">Administratorem Państwa danych osobowych jest </w:t>
      </w:r>
      <w:r w:rsidRPr="004A3AFE">
        <w:rPr>
          <w:rFonts w:ascii="Arial" w:hAnsi="Arial" w:cs="Arial"/>
          <w:bCs/>
          <w:sz w:val="24"/>
          <w:szCs w:val="24"/>
        </w:rPr>
        <w:t xml:space="preserve">Gmina Miasto Szczecin- Urząd Miasta Szczecin </w:t>
      </w:r>
      <w:r w:rsidRPr="004A3AFE">
        <w:rPr>
          <w:rFonts w:ascii="Arial" w:hAnsi="Arial" w:cs="Arial"/>
          <w:sz w:val="24"/>
          <w:szCs w:val="24"/>
        </w:rPr>
        <w:t xml:space="preserve">z siedzibą w Szczecinie </w:t>
      </w:r>
      <w:r w:rsidRPr="004A3AFE">
        <w:rPr>
          <w:rFonts w:ascii="Arial" w:hAnsi="Arial" w:cs="Arial"/>
          <w:bCs/>
          <w:sz w:val="24"/>
          <w:szCs w:val="24"/>
        </w:rPr>
        <w:t>pl. Armii Krajowej 1 70-456 Szczecin</w:t>
      </w:r>
      <w:r w:rsidRPr="004A3AFE">
        <w:rPr>
          <w:rFonts w:ascii="Arial" w:hAnsi="Arial" w:cs="Arial"/>
          <w:sz w:val="24"/>
          <w:szCs w:val="24"/>
        </w:rPr>
        <w:t>.</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 xml:space="preserve">Infolinia urzędu:  </w:t>
      </w:r>
      <w:r w:rsidRPr="004A3AFE">
        <w:rPr>
          <w:rFonts w:ascii="Arial" w:hAnsi="Arial" w:cs="Arial"/>
          <w:bCs/>
          <w:sz w:val="24"/>
          <w:szCs w:val="24"/>
        </w:rPr>
        <w:t>91 424 5000.</w:t>
      </w:r>
    </w:p>
    <w:p w:rsidR="00BB739C" w:rsidRPr="004A3AFE" w:rsidRDefault="00BB739C" w:rsidP="004A3AFE">
      <w:pPr>
        <w:spacing w:after="100" w:line="360" w:lineRule="auto"/>
        <w:rPr>
          <w:rFonts w:ascii="Arial" w:hAnsi="Arial" w:cs="Arial"/>
          <w:bCs/>
          <w:sz w:val="24"/>
          <w:szCs w:val="24"/>
        </w:rPr>
      </w:pP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2) Inspektor ochrony danych</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iod@um.szczecin.pl. Do kompetencji IOD nie należy uczestniczenie w załatwianiu innych spraw. Aby zasięgnąć informacji nie dotyczącej przetwarzania danych osobowych, należy skontaktować się z Wydziałem/Biurem/Jednostką odpowiedzialną za niniejszy otwarty konkurs ofert.</w:t>
      </w: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lastRenderedPageBreak/>
        <w:t xml:space="preserve">3) Cel przetwarzania danych i podstawa prawna przetwarzania </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4) Okres przechowywania danych</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5) Odbiorcy danych</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Odbiorcami Państwa danych osobowych mogą być podmioty uprawnione na podstawie przepisów prawa:</w:t>
      </w:r>
    </w:p>
    <w:p w:rsidR="0005286A" w:rsidRPr="004A3AFE" w:rsidRDefault="00A161E2" w:rsidP="004A3AFE">
      <w:pPr>
        <w:spacing w:line="360" w:lineRule="auto"/>
        <w:ind w:left="357"/>
        <w:rPr>
          <w:rFonts w:ascii="Arial" w:hAnsi="Arial" w:cs="Arial"/>
          <w:sz w:val="24"/>
          <w:szCs w:val="24"/>
        </w:rPr>
      </w:pPr>
      <w:r w:rsidRPr="004A3AFE">
        <w:rPr>
          <w:rFonts w:ascii="Arial" w:hAnsi="Arial" w:cs="Arial"/>
          <w:sz w:val="24"/>
          <w:szCs w:val="24"/>
        </w:rPr>
        <w:t xml:space="preserve">a) </w:t>
      </w:r>
      <w:r w:rsidR="0005286A" w:rsidRPr="004A3AFE">
        <w:rPr>
          <w:rFonts w:ascii="Arial" w:hAnsi="Arial" w:cs="Arial"/>
          <w:sz w:val="24"/>
          <w:szCs w:val="24"/>
        </w:rPr>
        <w:t>podmiot, z którym zawarta została umowa powierzenia przetwarzania danych, tj. Witkac Sp. z o.o.,</w:t>
      </w:r>
    </w:p>
    <w:p w:rsidR="00BB739C" w:rsidRDefault="00A161E2" w:rsidP="007264DD">
      <w:pPr>
        <w:spacing w:after="100" w:line="360" w:lineRule="auto"/>
        <w:ind w:left="357"/>
        <w:rPr>
          <w:rFonts w:ascii="Arial" w:hAnsi="Arial" w:cs="Arial"/>
          <w:sz w:val="24"/>
          <w:szCs w:val="24"/>
        </w:rPr>
      </w:pPr>
      <w:r w:rsidRPr="004A3AFE">
        <w:rPr>
          <w:rFonts w:ascii="Arial" w:hAnsi="Arial" w:cs="Arial"/>
          <w:sz w:val="24"/>
          <w:szCs w:val="24"/>
        </w:rPr>
        <w:t xml:space="preserve">b) </w:t>
      </w:r>
      <w:r w:rsidR="0005286A" w:rsidRPr="004A3AFE">
        <w:rPr>
          <w:rFonts w:ascii="Arial" w:hAnsi="Arial" w:cs="Arial"/>
          <w:sz w:val="24"/>
          <w:szCs w:val="24"/>
        </w:rPr>
        <w:t>członkowie Komisji konkursowej, która zostanie powołana przez Administratora w celu wyboru najkorzystniejszej oferty po upływie terminu składania ofert.</w:t>
      </w:r>
    </w:p>
    <w:p w:rsidR="007264DD" w:rsidRPr="007264DD" w:rsidRDefault="007264DD" w:rsidP="007264DD">
      <w:pPr>
        <w:spacing w:after="100" w:line="360" w:lineRule="auto"/>
        <w:ind w:left="357"/>
        <w:rPr>
          <w:rFonts w:ascii="Arial" w:hAnsi="Arial" w:cs="Arial"/>
          <w:sz w:val="24"/>
          <w:szCs w:val="24"/>
        </w:rPr>
      </w:pP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6) Państwa prawa</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BB739C" w:rsidRPr="004A3AFE" w:rsidRDefault="00BB739C" w:rsidP="004A3AFE">
      <w:pPr>
        <w:spacing w:after="100" w:line="360" w:lineRule="auto"/>
        <w:rPr>
          <w:rFonts w:ascii="Arial" w:hAnsi="Arial" w:cs="Arial"/>
          <w:bCs/>
          <w:sz w:val="24"/>
          <w:szCs w:val="24"/>
        </w:rPr>
      </w:pPr>
    </w:p>
    <w:p w:rsidR="0005286A" w:rsidRPr="004A3AFE" w:rsidRDefault="0005286A" w:rsidP="004A3AFE">
      <w:pPr>
        <w:spacing w:after="100" w:line="360" w:lineRule="auto"/>
        <w:rPr>
          <w:rFonts w:ascii="Arial" w:hAnsi="Arial" w:cs="Arial"/>
          <w:sz w:val="24"/>
          <w:szCs w:val="24"/>
        </w:rPr>
      </w:pPr>
      <w:r w:rsidRPr="004A3AFE">
        <w:rPr>
          <w:rFonts w:ascii="Arial" w:hAnsi="Arial" w:cs="Arial"/>
          <w:bCs/>
          <w:sz w:val="24"/>
          <w:szCs w:val="24"/>
        </w:rPr>
        <w:t>7) Źródło danych</w:t>
      </w:r>
    </w:p>
    <w:p w:rsidR="0005286A" w:rsidRPr="004A3AFE" w:rsidRDefault="0005286A" w:rsidP="004A3AFE">
      <w:pPr>
        <w:spacing w:after="100" w:line="360" w:lineRule="auto"/>
        <w:rPr>
          <w:rFonts w:ascii="Arial" w:hAnsi="Arial" w:cs="Arial"/>
          <w:sz w:val="24"/>
          <w:szCs w:val="24"/>
        </w:rPr>
      </w:pPr>
      <w:r w:rsidRPr="004A3AFE">
        <w:rPr>
          <w:rFonts w:ascii="Arial" w:hAnsi="Arial" w:cs="Arial"/>
          <w:sz w:val="24"/>
          <w:szCs w:val="24"/>
        </w:rPr>
        <w:t>Źródłem pozyskanych przez Administratora Państwa danych osobowych jest złożona oferta realizacji zadania publicznego.</w:t>
      </w:r>
    </w:p>
    <w:p w:rsidR="0005286A" w:rsidRPr="004A3AFE" w:rsidRDefault="0005286A" w:rsidP="004A3AFE">
      <w:pPr>
        <w:spacing w:after="100" w:line="360" w:lineRule="auto"/>
        <w:ind w:left="159"/>
        <w:rPr>
          <w:rFonts w:ascii="Arial" w:hAnsi="Arial" w:cs="Arial"/>
          <w:sz w:val="24"/>
          <w:szCs w:val="24"/>
        </w:rPr>
      </w:pPr>
      <w:r w:rsidRPr="004A3AFE">
        <w:rPr>
          <w:rFonts w:ascii="Arial" w:hAnsi="Arial" w:cs="Arial"/>
          <w:sz w:val="24"/>
          <w:szCs w:val="24"/>
        </w:rPr>
        <w:t> </w:t>
      </w:r>
    </w:p>
    <w:sectPr w:rsidR="0005286A" w:rsidRPr="004A3AFE" w:rsidSect="00980E2D">
      <w:footerReference w:type="even" r:id="rId7"/>
      <w:footerReference w:type="default" r:id="rId8"/>
      <w:pgSz w:w="11906" w:h="16838"/>
      <w:pgMar w:top="1417" w:right="1417" w:bottom="1134" w:left="1417"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6B8" w:rsidRDefault="00E516B8" w:rsidP="0005286A">
      <w:r>
        <w:separator/>
      </w:r>
    </w:p>
  </w:endnote>
  <w:endnote w:type="continuationSeparator" w:id="0">
    <w:p w:rsidR="00E516B8" w:rsidRDefault="00E516B8" w:rsidP="000528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B8" w:rsidRDefault="00E516B8">
    <w:pPr>
      <w:pStyle w:val="Footer"/>
      <w:jc w:val="right"/>
    </w:pPr>
    <w:r>
      <w:t xml:space="preserve">Wygenerowano w </w:t>
    </w:r>
    <w:r>
      <w:rPr>
        <w:b/>
        <w:bCs/>
        <w:color w:val="910000"/>
      </w:rPr>
      <w:t>Witkac.pl</w:t>
    </w:r>
    <w:r>
      <w:t xml:space="preserve">, Strona: </w:t>
    </w:r>
    <w:fldSimple w:instr="PAGE">
      <w:r w:rsidR="007264DD">
        <w:rPr>
          <w:noProof/>
        </w:rPr>
        <w:t>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B8" w:rsidRDefault="00E516B8">
    <w:pPr>
      <w:pStyle w:val="Footer"/>
      <w:jc w:val="right"/>
    </w:pPr>
    <w:r>
      <w:t xml:space="preserve">Wygenerowano w </w:t>
    </w:r>
    <w:r>
      <w:rPr>
        <w:b/>
        <w:bCs/>
        <w:color w:val="910000"/>
      </w:rPr>
      <w:t>Witkac.pl</w:t>
    </w:r>
    <w:r>
      <w:t xml:space="preserve">, Strona: </w:t>
    </w:r>
    <w:fldSimple w:instr="PAGE">
      <w:r w:rsidR="007264DD">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6B8" w:rsidRDefault="00E516B8" w:rsidP="0005286A">
      <w:r>
        <w:separator/>
      </w:r>
    </w:p>
  </w:footnote>
  <w:footnote w:type="continuationSeparator" w:id="0">
    <w:p w:rsidR="00E516B8" w:rsidRDefault="00E516B8" w:rsidP="00052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lvl>
  </w:abstractNum>
  <w:abstractNum w:abstractNumId="1">
    <w:nsid w:val="00000003"/>
    <w:multiLevelType w:val="singleLevel"/>
    <w:tmpl w:val="00000000"/>
    <w:lvl w:ilvl="0">
      <w:start w:val="1"/>
      <w:numFmt w:val="decimal"/>
      <w:lvlText w:val="%1)"/>
      <w:lvlJc w:val="left"/>
    </w:lvl>
  </w:abstractNum>
  <w:abstractNum w:abstractNumId="2">
    <w:nsid w:val="00000005"/>
    <w:multiLevelType w:val="singleLevel"/>
    <w:tmpl w:val="00000000"/>
    <w:lvl w:ilvl="0">
      <w:start w:val="1"/>
      <w:numFmt w:val="lowerLetter"/>
      <w:lvlText w:val="%1)"/>
      <w:lvlJc w:val="left"/>
    </w:lvl>
  </w:abstractNum>
  <w:abstractNum w:abstractNumId="3">
    <w:nsid w:val="00000007"/>
    <w:multiLevelType w:val="singleLevel"/>
    <w:tmpl w:val="00000000"/>
    <w:lvl w:ilvl="0">
      <w:start w:val="1"/>
      <w:numFmt w:val="lowerLetter"/>
      <w:lvlText w:val="%1)"/>
      <w:lvlJc w:val="left"/>
    </w:lvl>
  </w:abstractNum>
  <w:abstractNum w:abstractNumId="4">
    <w:nsid w:val="00000009"/>
    <w:multiLevelType w:val="singleLevel"/>
    <w:tmpl w:val="00000000"/>
    <w:lvl w:ilvl="0">
      <w:start w:val="1"/>
      <w:numFmt w:val="lowerLetter"/>
      <w:lvlText w:val="%1)"/>
      <w:lvlJc w:val="left"/>
    </w:lvl>
  </w:abstractNum>
  <w:abstractNum w:abstractNumId="5">
    <w:nsid w:val="0000000B"/>
    <w:multiLevelType w:val="singleLevel"/>
    <w:tmpl w:val="00000000"/>
    <w:lvl w:ilvl="0">
      <w:start w:val="1"/>
      <w:numFmt w:val="bullet"/>
      <w:lvlText w:val=""/>
      <w:lvlJc w:val="left"/>
      <w:rPr>
        <w:rFonts w:ascii="Symbol" w:hAnsi="Symbol" w:cs="Symbol"/>
      </w:rPr>
    </w:lvl>
  </w:abstractNum>
  <w:abstractNum w:abstractNumId="6">
    <w:nsid w:val="0000000D"/>
    <w:multiLevelType w:val="singleLevel"/>
    <w:tmpl w:val="00000000"/>
    <w:lvl w:ilvl="0">
      <w:start w:val="1"/>
      <w:numFmt w:val="decimal"/>
      <w:lvlText w:val="%1)"/>
      <w:lvlJc w:val="left"/>
    </w:lvl>
  </w:abstractNum>
  <w:abstractNum w:abstractNumId="7">
    <w:nsid w:val="0000000F"/>
    <w:multiLevelType w:val="singleLevel"/>
    <w:tmpl w:val="00000000"/>
    <w:lvl w:ilvl="0">
      <w:start w:val="1"/>
      <w:numFmt w:val="decimal"/>
      <w:lvlText w:val="%1)"/>
      <w:lvlJc w:val="left"/>
    </w:lvl>
  </w:abstractNum>
  <w:abstractNum w:abstractNumId="8">
    <w:nsid w:val="00000011"/>
    <w:multiLevelType w:val="singleLevel"/>
    <w:tmpl w:val="00000000"/>
    <w:lvl w:ilvl="0">
      <w:start w:val="1"/>
      <w:numFmt w:val="decimal"/>
      <w:lvlText w:val="%1)"/>
      <w:lvlJc w:val="left"/>
    </w:lvl>
  </w:abstractNum>
  <w:abstractNum w:abstractNumId="9">
    <w:nsid w:val="00000013"/>
    <w:multiLevelType w:val="singleLevel"/>
    <w:tmpl w:val="00000000"/>
    <w:lvl w:ilvl="0">
      <w:start w:val="1"/>
      <w:numFmt w:val="decimal"/>
      <w:lvlText w:val="%1."/>
      <w:lvlJc w:val="left"/>
    </w:lvl>
  </w:abstractNum>
  <w:num w:numId="1">
    <w:abstractNumId w:val="0"/>
  </w:num>
  <w:num w:numId="2">
    <w:abstractNumId w:val="0"/>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1"/>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1"/>
  </w:num>
  <w:num w:numId="29">
    <w:abstractNumId w:val="1"/>
  </w:num>
  <w:num w:numId="30">
    <w:abstractNumId w:val="1"/>
  </w:num>
  <w:num w:numId="31">
    <w:abstractNumId w:val="4"/>
  </w:num>
  <w:num w:numId="32">
    <w:abstractNumId w:val="4"/>
  </w:num>
  <w:num w:numId="33">
    <w:abstractNumId w:val="4"/>
  </w:num>
  <w:num w:numId="34">
    <w:abstractNumId w:val="4"/>
  </w:num>
  <w:num w:numId="35">
    <w:abstractNumId w:val="1"/>
  </w:num>
  <w:num w:numId="36">
    <w:abstractNumId w:val="1"/>
  </w:num>
  <w:num w:numId="37">
    <w:abstractNumId w:val="5"/>
  </w:num>
  <w:num w:numId="38">
    <w:abstractNumId w:val="5"/>
  </w:num>
  <w:num w:numId="39">
    <w:abstractNumId w:val="5"/>
  </w:num>
  <w:num w:numId="40">
    <w:abstractNumId w:val="5"/>
  </w:num>
  <w:num w:numId="41">
    <w:abstractNumId w:val="5"/>
  </w:num>
  <w:num w:numId="42">
    <w:abstractNumId w:val="5"/>
  </w:num>
  <w:num w:numId="43">
    <w:abstractNumId w:val="1"/>
  </w:num>
  <w:num w:numId="44">
    <w:abstractNumId w:val="6"/>
  </w:num>
  <w:num w:numId="45">
    <w:abstractNumId w:val="6"/>
  </w:num>
  <w:num w:numId="46">
    <w:abstractNumId w:val="6"/>
  </w:num>
  <w:num w:numId="47">
    <w:abstractNumId w:val="7"/>
  </w:num>
  <w:num w:numId="48">
    <w:abstractNumId w:val="7"/>
  </w:num>
  <w:num w:numId="49">
    <w:abstractNumId w:val="7"/>
  </w:num>
  <w:num w:numId="50">
    <w:abstractNumId w:val="7"/>
  </w:num>
  <w:num w:numId="51">
    <w:abstractNumId w:val="7"/>
  </w:num>
  <w:num w:numId="52">
    <w:abstractNumId w:val="8"/>
  </w:num>
  <w:num w:numId="53">
    <w:abstractNumId w:val="8"/>
  </w:num>
  <w:num w:numId="54">
    <w:abstractNumId w:val="8"/>
  </w:num>
  <w:num w:numId="55">
    <w:abstractNumId w:val="9"/>
  </w:num>
  <w:num w:numId="56">
    <w:abstractNumId w:val="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C070E"/>
    <w:rsid w:val="0005286A"/>
    <w:rsid w:val="001C2B76"/>
    <w:rsid w:val="004A3AFE"/>
    <w:rsid w:val="00506432"/>
    <w:rsid w:val="006122A0"/>
    <w:rsid w:val="006133A3"/>
    <w:rsid w:val="006A7A1D"/>
    <w:rsid w:val="006C070E"/>
    <w:rsid w:val="007264DD"/>
    <w:rsid w:val="007F64F3"/>
    <w:rsid w:val="00906170"/>
    <w:rsid w:val="00980E2D"/>
    <w:rsid w:val="00A0121C"/>
    <w:rsid w:val="00A161E2"/>
    <w:rsid w:val="00BB739C"/>
    <w:rsid w:val="00D54CD2"/>
    <w:rsid w:val="00D67678"/>
    <w:rsid w:val="00D948E3"/>
    <w:rsid w:val="00E516B8"/>
    <w:rsid w:val="00E82E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980E2D"/>
    <w:pPr>
      <w:autoSpaceDE w:val="0"/>
      <w:autoSpaceDN w:val="0"/>
      <w:adjustRightInd w:val="0"/>
    </w:pPr>
    <w:rPr>
      <w:rFonts w:ascii="Helvetica" w:hAnsi="Helvetica" w:cs="Helvetica"/>
      <w:color w:val="000000"/>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980E2D"/>
  </w:style>
  <w:style w:type="paragraph" w:customStyle="1" w:styleId="Heading1">
    <w:name w:val="Heading1"/>
    <w:basedOn w:val="Normalny"/>
    <w:uiPriority w:val="99"/>
    <w:rsid w:val="00980E2D"/>
    <w:pPr>
      <w:spacing w:before="348" w:after="348"/>
      <w:outlineLvl w:val="0"/>
    </w:pPr>
    <w:rPr>
      <w:b/>
      <w:bCs/>
      <w:sz w:val="52"/>
      <w:szCs w:val="52"/>
    </w:rPr>
  </w:style>
  <w:style w:type="paragraph" w:customStyle="1" w:styleId="Heading2">
    <w:name w:val="Heading2"/>
    <w:basedOn w:val="Heading1"/>
    <w:uiPriority w:val="99"/>
    <w:rsid w:val="00980E2D"/>
    <w:pPr>
      <w:spacing w:before="324" w:after="324"/>
      <w:outlineLvl w:val="1"/>
    </w:pPr>
    <w:rPr>
      <w:sz w:val="39"/>
      <w:szCs w:val="39"/>
    </w:rPr>
  </w:style>
  <w:style w:type="paragraph" w:customStyle="1" w:styleId="Heading3">
    <w:name w:val="Heading3"/>
    <w:basedOn w:val="Heading2"/>
    <w:uiPriority w:val="99"/>
    <w:rsid w:val="00980E2D"/>
    <w:pPr>
      <w:spacing w:before="304" w:after="304"/>
      <w:outlineLvl w:val="2"/>
    </w:pPr>
    <w:rPr>
      <w:sz w:val="30"/>
      <w:szCs w:val="30"/>
    </w:rPr>
  </w:style>
  <w:style w:type="paragraph" w:customStyle="1" w:styleId="Heading4">
    <w:name w:val="Heading4"/>
    <w:basedOn w:val="Heading3"/>
    <w:uiPriority w:val="99"/>
    <w:rsid w:val="00980E2D"/>
    <w:pPr>
      <w:spacing w:before="346" w:after="346"/>
      <w:outlineLvl w:val="3"/>
    </w:pPr>
    <w:rPr>
      <w:sz w:val="26"/>
      <w:szCs w:val="26"/>
    </w:rPr>
  </w:style>
  <w:style w:type="paragraph" w:customStyle="1" w:styleId="Heading5">
    <w:name w:val="Heading5"/>
    <w:basedOn w:val="Heading4"/>
    <w:uiPriority w:val="99"/>
    <w:rsid w:val="00980E2D"/>
    <w:pPr>
      <w:spacing w:before="360" w:after="360"/>
      <w:outlineLvl w:val="4"/>
    </w:pPr>
    <w:rPr>
      <w:sz w:val="22"/>
      <w:szCs w:val="22"/>
    </w:rPr>
  </w:style>
  <w:style w:type="paragraph" w:customStyle="1" w:styleId="Heading6">
    <w:name w:val="Heading6"/>
    <w:basedOn w:val="Heading5"/>
    <w:uiPriority w:val="99"/>
    <w:rsid w:val="00980E2D"/>
    <w:pPr>
      <w:spacing w:before="406" w:after="406"/>
      <w:outlineLvl w:val="5"/>
    </w:pPr>
    <w:rPr>
      <w:sz w:val="17"/>
      <w:szCs w:val="17"/>
    </w:rPr>
  </w:style>
  <w:style w:type="paragraph" w:customStyle="1" w:styleId="Heading7">
    <w:name w:val="Heading7"/>
    <w:basedOn w:val="Heading6"/>
    <w:uiPriority w:val="99"/>
    <w:rsid w:val="00980E2D"/>
    <w:pPr>
      <w:outlineLvl w:val="6"/>
    </w:pPr>
  </w:style>
  <w:style w:type="paragraph" w:customStyle="1" w:styleId="Heading8">
    <w:name w:val="Heading8"/>
    <w:basedOn w:val="Heading7"/>
    <w:uiPriority w:val="99"/>
    <w:rsid w:val="00980E2D"/>
    <w:pPr>
      <w:outlineLvl w:val="7"/>
    </w:pPr>
  </w:style>
  <w:style w:type="paragraph" w:customStyle="1" w:styleId="Heading9">
    <w:name w:val="Heading9"/>
    <w:basedOn w:val="Heading8"/>
    <w:uiPriority w:val="99"/>
    <w:rsid w:val="00980E2D"/>
    <w:pPr>
      <w:outlineLvl w:val="8"/>
    </w:pPr>
  </w:style>
  <w:style w:type="paragraph" w:styleId="Lista">
    <w:name w:val="List"/>
    <w:basedOn w:val="Normalny"/>
    <w:uiPriority w:val="99"/>
    <w:rsid w:val="00980E2D"/>
  </w:style>
  <w:style w:type="paragraph" w:customStyle="1" w:styleId="Footnote">
    <w:name w:val="Footnote"/>
    <w:basedOn w:val="Normalny"/>
    <w:uiPriority w:val="99"/>
    <w:rsid w:val="00980E2D"/>
  </w:style>
  <w:style w:type="paragraph" w:customStyle="1" w:styleId="Header">
    <w:name w:val="Header"/>
    <w:basedOn w:val="Normalny"/>
    <w:uiPriority w:val="99"/>
    <w:rsid w:val="00980E2D"/>
  </w:style>
  <w:style w:type="paragraph" w:customStyle="1" w:styleId="Footer">
    <w:name w:val="Footer"/>
    <w:basedOn w:val="Normalny"/>
    <w:uiPriority w:val="99"/>
    <w:rsid w:val="00980E2D"/>
  </w:style>
  <w:style w:type="character" w:styleId="Hipercze">
    <w:name w:val="Hyperlink"/>
    <w:basedOn w:val="DefaultParagraphFont"/>
    <w:uiPriority w:val="99"/>
    <w:rsid w:val="00980E2D"/>
    <w:rPr>
      <w:color w:val="0000FF"/>
      <w:u w:val="single"/>
    </w:rPr>
  </w:style>
  <w:style w:type="paragraph" w:customStyle="1" w:styleId="InvalidStyleName">
    <w:name w:val="InvalidStyleName"/>
    <w:basedOn w:val="Normalny"/>
    <w:uiPriority w:val="99"/>
    <w:rsid w:val="00980E2D"/>
    <w:rPr>
      <w:b/>
      <w:bCs/>
      <w:color w:val="00FF00"/>
      <w:u w:val="dash"/>
    </w:rPr>
  </w:style>
  <w:style w:type="paragraph" w:customStyle="1" w:styleId="FieldValue">
    <w:name w:val="FieldValue"/>
    <w:basedOn w:val="Normalny"/>
    <w:uiPriority w:val="99"/>
    <w:rsid w:val="00980E2D"/>
  </w:style>
  <w:style w:type="paragraph" w:customStyle="1" w:styleId="TextArea">
    <w:name w:val="TextArea"/>
    <w:basedOn w:val="FieldValue"/>
    <w:uiPriority w:val="99"/>
    <w:rsid w:val="00980E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3804</Words>
  <Characters>24509</Characters>
  <Application>Microsoft Office Word</Application>
  <DocSecurity>0</DocSecurity>
  <Lines>204</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kbujel</dc:creator>
  <cp:lastModifiedBy>spaczka</cp:lastModifiedBy>
  <cp:revision>7</cp:revision>
  <cp:lastPrinted>2021-11-30T11:06:00Z</cp:lastPrinted>
  <dcterms:created xsi:type="dcterms:W3CDTF">2021-12-02T13:47:00Z</dcterms:created>
  <dcterms:modified xsi:type="dcterms:W3CDTF">2021-12-03T12:46:00Z</dcterms:modified>
</cp:coreProperties>
</file>